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E8" w:rsidRPr="00AC17DF" w:rsidRDefault="00B152E8" w:rsidP="00AC17DF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</w:rPr>
      </w:pPr>
      <w:r w:rsidRPr="00AC17DF">
        <w:rPr>
          <w:rFonts w:asciiTheme="majorHAnsi" w:hAnsiTheme="majorHAnsi" w:cstheme="majorHAnsi"/>
          <w:b/>
          <w:bCs/>
          <w:color w:val="C00000"/>
          <w:sz w:val="32"/>
          <w:szCs w:val="32"/>
        </w:rPr>
        <w:t>Nieuwsbrief # 21 – Augustus 2023</w:t>
      </w:r>
    </w:p>
    <w:p w:rsidR="00B152E8" w:rsidRPr="00AC17DF" w:rsidRDefault="00290317" w:rsidP="00AC17DF">
      <w:pPr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>Bijzonder geslaagde</w:t>
      </w:r>
      <w:r w:rsidR="00B152E8" w:rsidRPr="00AC17DF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 picknick!</w:t>
      </w:r>
    </w:p>
    <w:p w:rsidR="00B152E8" w:rsidRDefault="00B152E8" w:rsidP="00B152E8"/>
    <w:p w:rsidR="00B152E8" w:rsidRPr="00AC17DF" w:rsidRDefault="00AC17DF" w:rsidP="00AC17DF">
      <w:pPr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Inleiding</w:t>
      </w:r>
      <w:r w:rsidR="00B152E8" w:rsidRPr="00AC17DF">
        <w:rPr>
          <w:b/>
          <w:bCs/>
          <w:color w:val="00B050"/>
          <w:sz w:val="32"/>
          <w:szCs w:val="32"/>
        </w:rPr>
        <w:t xml:space="preserve"> van de </w:t>
      </w:r>
      <w:r>
        <w:rPr>
          <w:b/>
          <w:bCs/>
          <w:color w:val="00B050"/>
          <w:sz w:val="32"/>
          <w:szCs w:val="32"/>
        </w:rPr>
        <w:t>voorzitter</w:t>
      </w:r>
    </w:p>
    <w:p w:rsidR="00B152E8" w:rsidRDefault="00B152E8" w:rsidP="00B152E8">
      <w:r>
        <w:t xml:space="preserve">Ook dit jaar </w:t>
      </w:r>
      <w:r w:rsidR="00944909">
        <w:t xml:space="preserve">waren </w:t>
      </w:r>
      <w:r w:rsidR="00AC17DF">
        <w:t>we weer te gast geweest bij</w:t>
      </w:r>
      <w:r>
        <w:t xml:space="preserve"> Louis en Claire Hubert in de tuin van het Château de Pont de Vaux voor de 8e editie van de picknick</w:t>
      </w:r>
      <w:r w:rsidR="00AC17DF">
        <w:t>op 11 augustus</w:t>
      </w:r>
    </w:p>
    <w:p w:rsidR="00B152E8" w:rsidRDefault="00B152E8" w:rsidP="00B152E8">
      <w:r>
        <w:t xml:space="preserve">Het was met bijna 150 deelnemers, </w:t>
      </w:r>
      <w:r w:rsidR="004F3AD0">
        <w:t xml:space="preserve">weer een succes, </w:t>
      </w:r>
      <w:r>
        <w:t>allemaal zeer gemotiveerd tegen wind</w:t>
      </w:r>
      <w:r w:rsidR="004F3AD0">
        <w:t>molen</w:t>
      </w:r>
      <w:r>
        <w:t xml:space="preserve">projecten in </w:t>
      </w:r>
      <w:r w:rsidR="004F3AD0">
        <w:t>de Zui</w:t>
      </w:r>
      <w:r>
        <w:t xml:space="preserve">d-Morvan. </w:t>
      </w:r>
      <w:r w:rsidR="004F3AD0">
        <w:t>Het meegebrachte eten werd gedeeld</w:t>
      </w:r>
      <w:r>
        <w:t xml:space="preserve">, </w:t>
      </w:r>
      <w:r w:rsidR="00290317">
        <w:t xml:space="preserve">er </w:t>
      </w:r>
      <w:r w:rsidR="004F3AD0">
        <w:t xml:space="preserve">was </w:t>
      </w:r>
      <w:r w:rsidR="00290317">
        <w:t>een gemoedelijke sfeer</w:t>
      </w:r>
      <w:r>
        <w:t xml:space="preserve"> en </w:t>
      </w:r>
      <w:r w:rsidR="004F3AD0">
        <w:t xml:space="preserve">de informatie-uitwisseling was </w:t>
      </w:r>
      <w:r>
        <w:t>vruchtbaar.</w:t>
      </w:r>
    </w:p>
    <w:p w:rsidR="00B152E8" w:rsidRDefault="00B152E8" w:rsidP="00B152E8">
      <w:r>
        <w:t xml:space="preserve">Er is </w:t>
      </w:r>
      <w:r w:rsidR="004F3AD0">
        <w:t xml:space="preserve">weer </w:t>
      </w:r>
      <w:r>
        <w:t xml:space="preserve">een nieuwe vereniging opgericht: “A Contre-Courant”. </w:t>
      </w:r>
      <w:r w:rsidR="004F3AD0">
        <w:t>De voorzitter daarvan,</w:t>
      </w:r>
      <w:r>
        <w:t xml:space="preserve"> Vincent Broussard</w:t>
      </w:r>
      <w:r w:rsidR="004F3AD0">
        <w:t>,heeft de doelstelling toegelicht</w:t>
      </w:r>
      <w:r>
        <w:t>. Het hoofddoel van de vereniging, gevestigd in Rigny/Arroux, is het wind</w:t>
      </w:r>
      <w:r w:rsidR="004F3AD0">
        <w:t>molen</w:t>
      </w:r>
      <w:r>
        <w:t xml:space="preserve">project </w:t>
      </w:r>
      <w:r w:rsidR="004F3AD0">
        <w:t xml:space="preserve">van </w:t>
      </w:r>
      <w:r>
        <w:t>VSB Energies, dat gevolgen zal hebben voor de dorpen Neuvy-Grandchamp en Rigny.</w:t>
      </w:r>
    </w:p>
    <w:p w:rsidR="00B152E8" w:rsidRDefault="00B152E8" w:rsidP="00B152E8">
      <w:r>
        <w:t xml:space="preserve">VSB Energies </w:t>
      </w:r>
      <w:r w:rsidR="00F52848">
        <w:t xml:space="preserve">is ook </w:t>
      </w:r>
      <w:r>
        <w:t xml:space="preserve">de exploitant van </w:t>
      </w:r>
      <w:r w:rsidR="00F52848">
        <w:t xml:space="preserve">de </w:t>
      </w:r>
      <w:r w:rsidR="009B1C9C">
        <w:t>wind</w:t>
      </w:r>
      <w:r w:rsidR="00F52848">
        <w:t xml:space="preserve">molens in </w:t>
      </w:r>
      <w:r>
        <w:t>La Chapelle-au-Mans.</w:t>
      </w:r>
    </w:p>
    <w:p w:rsidR="00B152E8" w:rsidRDefault="00F52848" w:rsidP="00B152E8">
      <w:r>
        <w:t>We hopen dat</w:t>
      </w:r>
      <w:r w:rsidR="00B152E8">
        <w:t xml:space="preserve"> “Contre-Courant</w:t>
      </w:r>
      <w:r>
        <w:t>” de wind mee heeft</w:t>
      </w:r>
      <w:r w:rsidR="00B152E8">
        <w:t xml:space="preserve">, </w:t>
      </w:r>
      <w:r>
        <w:t>en</w:t>
      </w:r>
      <w:r w:rsidR="00B152E8">
        <w:t xml:space="preserve"> we</w:t>
      </w:r>
      <w:r>
        <w:t xml:space="preserve"> willen</w:t>
      </w:r>
      <w:r w:rsidR="00B152E8">
        <w:t xml:space="preserve"> graag samenwerken!</w:t>
      </w:r>
    </w:p>
    <w:p w:rsidR="00B152E8" w:rsidRPr="00F52848" w:rsidRDefault="00B152E8" w:rsidP="00F52848">
      <w:pPr>
        <w:jc w:val="center"/>
        <w:rPr>
          <w:b/>
          <w:bCs/>
          <w:color w:val="00B050"/>
          <w:sz w:val="32"/>
          <w:szCs w:val="32"/>
        </w:rPr>
      </w:pPr>
      <w:r w:rsidRPr="00F52848">
        <w:rPr>
          <w:b/>
          <w:bCs/>
          <w:color w:val="00B050"/>
          <w:sz w:val="32"/>
          <w:szCs w:val="32"/>
        </w:rPr>
        <w:t>Een avond rijk aan informatie!</w:t>
      </w:r>
    </w:p>
    <w:p w:rsidR="00B152E8" w:rsidRPr="00CA5599" w:rsidRDefault="00B152E8" w:rsidP="00B152E8">
      <w:pPr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</w:pPr>
      <w:r w:rsidRPr="00CA5599"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  <w:t>Toe</w:t>
      </w:r>
      <w:r w:rsidR="009B1C9C" w:rsidRPr="00CA5599"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  <w:t>lichting</w:t>
      </w:r>
      <w:r w:rsidRPr="00CA5599"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  <w:t xml:space="preserve"> door Régis Michon, </w:t>
      </w:r>
      <w:r w:rsidR="00290317"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  <w:t>deskundige</w:t>
      </w:r>
      <w:r w:rsidRPr="00CA5599"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  <w:t xml:space="preserve"> “biodiversiteit” </w:t>
      </w:r>
      <w:r w:rsidR="009B1C9C" w:rsidRPr="00CA5599"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  <w:t>bij</w:t>
      </w:r>
      <w:r w:rsidRPr="00CA5599">
        <w:rPr>
          <w:rFonts w:asciiTheme="majorHAnsi" w:hAnsiTheme="majorHAnsi" w:cstheme="majorHAnsi"/>
          <w:color w:val="1F3864" w:themeColor="accent1" w:themeShade="80"/>
          <w:sz w:val="28"/>
          <w:szCs w:val="28"/>
          <w:u w:val="single"/>
        </w:rPr>
        <w:t xml:space="preserve"> Nature et Paysages du Sud-Morvan</w:t>
      </w:r>
    </w:p>
    <w:p w:rsidR="00B152E8" w:rsidRDefault="00B152E8" w:rsidP="00B152E8">
      <w:r>
        <w:t>Régis Michon h</w:t>
      </w:r>
      <w:r w:rsidR="009B1C9C">
        <w:t>aal</w:t>
      </w:r>
      <w:r>
        <w:t xml:space="preserve">de </w:t>
      </w:r>
      <w:r w:rsidR="009B1C9C">
        <w:t>nogmaals de</w:t>
      </w:r>
      <w:r>
        <w:t xml:space="preserve"> uitgebreide studie </w:t>
      </w:r>
      <w:r w:rsidR="009B1C9C">
        <w:t>aan, naa</w:t>
      </w:r>
      <w:r>
        <w:t>r beschermde soorten (voornamelijk rode wouwen, zwarte ooievaars, kraanvogels en vleermuizen) uitgevoerd door onze verenigingen</w:t>
      </w:r>
      <w:r w:rsidR="009B1C9C">
        <w:t>.</w:t>
      </w:r>
      <w:r w:rsidR="00573790">
        <w:t>W</w:t>
      </w:r>
      <w:r>
        <w:t>at heeft geleid tot de publicatie van verschillende studies erkend door de LPO</w:t>
      </w:r>
      <w:r w:rsidR="009B1C9C">
        <w:rPr>
          <w:rStyle w:val="Appelnotedebasdep"/>
        </w:rPr>
        <w:footnoteReference w:id="2"/>
      </w:r>
      <w:r>
        <w:t xml:space="preserve"> en door het wetenschappelijke tijdschrift Bourgogne Nature</w:t>
      </w:r>
      <w:r w:rsidR="009B1C9C">
        <w:t>.</w:t>
      </w:r>
    </w:p>
    <w:p w:rsidR="00B152E8" w:rsidRDefault="00B152E8" w:rsidP="00B152E8">
      <w:r>
        <w:t xml:space="preserve">Deze studies tonen duidelijk aan dat </w:t>
      </w:r>
      <w:r w:rsidR="00573790">
        <w:t xml:space="preserve">de </w:t>
      </w:r>
      <w:r>
        <w:t>Sud-Morvan een migratiecorridor is voor rode wouwen, met meer dan 5.000 rode wouwen die elk najaar migreren (op een wereldpopulatie van 30.000 paren).</w:t>
      </w:r>
    </w:p>
    <w:p w:rsidR="00B152E8" w:rsidRPr="00573790" w:rsidRDefault="00B152E8" w:rsidP="00B152E8">
      <w:pPr>
        <w:rPr>
          <w:b/>
          <w:bCs/>
          <w:color w:val="C00000"/>
        </w:rPr>
      </w:pPr>
      <w:r w:rsidRPr="00573790">
        <w:rPr>
          <w:b/>
          <w:bCs/>
          <w:color w:val="C00000"/>
        </w:rPr>
        <w:t xml:space="preserve">De LPO bevestigt: "de </w:t>
      </w:r>
      <w:r w:rsidR="00573790" w:rsidRPr="00573790">
        <w:rPr>
          <w:b/>
          <w:bCs/>
          <w:color w:val="C00000"/>
        </w:rPr>
        <w:t>rivierdal</w:t>
      </w:r>
      <w:r w:rsidRPr="00573790">
        <w:rPr>
          <w:b/>
          <w:bCs/>
          <w:color w:val="C00000"/>
        </w:rPr>
        <w:t>en van</w:t>
      </w:r>
      <w:r w:rsidR="00573790" w:rsidRPr="00573790">
        <w:rPr>
          <w:b/>
          <w:bCs/>
          <w:color w:val="C00000"/>
        </w:rPr>
        <w:t xml:space="preserve"> de</w:t>
      </w:r>
      <w:r w:rsidRPr="00573790">
        <w:rPr>
          <w:b/>
          <w:bCs/>
          <w:color w:val="C00000"/>
        </w:rPr>
        <w:t xml:space="preserve"> Sud-Morvan moeten </w:t>
      </w:r>
      <w:r w:rsidR="00573790" w:rsidRPr="00573790">
        <w:rPr>
          <w:b/>
          <w:bCs/>
          <w:color w:val="C00000"/>
        </w:rPr>
        <w:t>beschermd worden</w:t>
      </w:r>
      <w:r w:rsidRPr="00573790">
        <w:rPr>
          <w:b/>
          <w:bCs/>
          <w:color w:val="C00000"/>
        </w:rPr>
        <w:t>"</w:t>
      </w:r>
    </w:p>
    <w:p w:rsidR="00B152E8" w:rsidRDefault="00B152E8" w:rsidP="00B152E8">
      <w:r>
        <w:t xml:space="preserve">De conclusie van de LPO-studie is duidelijk: "om al deze redenen moeten </w:t>
      </w:r>
      <w:r w:rsidR="00573790">
        <w:t>hetm</w:t>
      </w:r>
      <w:r>
        <w:t>idden</w:t>
      </w:r>
      <w:r w:rsidR="00573790">
        <w:t xml:space="preserve">deel van het dal van de </w:t>
      </w:r>
      <w:r>
        <w:t xml:space="preserve">Arroux en </w:t>
      </w:r>
      <w:r w:rsidR="00573790">
        <w:t xml:space="preserve">het dal van de </w:t>
      </w:r>
      <w:r>
        <w:t>Somme worden beschermd tegen elke ontwikkeling die hun ecologische functionaliteit zou kunnen aantasten".</w:t>
      </w:r>
    </w:p>
    <w:p w:rsidR="00B152E8" w:rsidRPr="00573790" w:rsidRDefault="00B152E8" w:rsidP="00B152E8">
      <w:pPr>
        <w:rPr>
          <w:b/>
          <w:bCs/>
          <w:color w:val="C00000"/>
        </w:rPr>
      </w:pPr>
      <w:r w:rsidRPr="00573790">
        <w:rPr>
          <w:b/>
          <w:bCs/>
          <w:color w:val="C00000"/>
        </w:rPr>
        <w:t xml:space="preserve">Het aanbod van beschermde soorten in Sud-Morvan </w:t>
      </w:r>
      <w:r w:rsidR="00573790">
        <w:rPr>
          <w:b/>
          <w:bCs/>
          <w:color w:val="C00000"/>
        </w:rPr>
        <w:t>is groter</w:t>
      </w:r>
    </w:p>
    <w:p w:rsidR="00B152E8" w:rsidRDefault="00B152E8" w:rsidP="00B152E8">
      <w:r>
        <w:t xml:space="preserve">De waarnemingen van onze leden hebben het mogelijk gemaakt om het toch al grote spectrum van soorten in Sud-Morvan te </w:t>
      </w:r>
      <w:r w:rsidR="00573790">
        <w:t>vergrot</w:t>
      </w:r>
      <w:r>
        <w:t xml:space="preserve">en: </w:t>
      </w:r>
      <w:r w:rsidR="00573790">
        <w:t xml:space="preserve">in Grury werden onlangs </w:t>
      </w:r>
      <w:r>
        <w:t>een oehoe en zijn nest waargenomen.</w:t>
      </w:r>
    </w:p>
    <w:p w:rsidR="00B152E8" w:rsidRDefault="00B152E8" w:rsidP="00B152E8">
      <w:r>
        <w:t>Zwarte ooievaars worden het hele jaar door waargenomen, maar voorlopig is er in Sud-Morvan nog geen nestplaats ontdekt.</w:t>
      </w:r>
    </w:p>
    <w:p w:rsidR="00B152E8" w:rsidRDefault="00B152E8" w:rsidP="00B152E8"/>
    <w:p w:rsidR="00B152E8" w:rsidRPr="00573790" w:rsidRDefault="00B152E8" w:rsidP="00B152E8">
      <w:pPr>
        <w:rPr>
          <w:b/>
          <w:bCs/>
          <w:color w:val="C00000"/>
        </w:rPr>
      </w:pPr>
      <w:r w:rsidRPr="00573790">
        <w:rPr>
          <w:b/>
          <w:bCs/>
          <w:color w:val="C00000"/>
        </w:rPr>
        <w:lastRenderedPageBreak/>
        <w:t xml:space="preserve">Nieuwe studies </w:t>
      </w:r>
      <w:r w:rsidR="00573790">
        <w:rPr>
          <w:b/>
          <w:bCs/>
          <w:color w:val="C00000"/>
        </w:rPr>
        <w:t>naa</w:t>
      </w:r>
      <w:r w:rsidRPr="00573790">
        <w:rPr>
          <w:b/>
          <w:bCs/>
          <w:color w:val="C00000"/>
        </w:rPr>
        <w:t>r vleermuizen in september</w:t>
      </w:r>
    </w:p>
    <w:p w:rsidR="00B152E8" w:rsidRDefault="00B152E8" w:rsidP="00B152E8">
      <w:r>
        <w:t>In september zullen</w:t>
      </w:r>
      <w:r w:rsidR="00CA5599">
        <w:t xml:space="preserve"> onze verenigingen</w:t>
      </w:r>
      <w:r>
        <w:t xml:space="preserve"> NPSM en S</w:t>
      </w:r>
      <w:r w:rsidR="00CA5599">
        <w:t>S</w:t>
      </w:r>
      <w:r>
        <w:t>M de SHNA</w:t>
      </w:r>
      <w:r w:rsidR="00CA5599">
        <w:rPr>
          <w:rStyle w:val="Appelnotedebasdep"/>
        </w:rPr>
        <w:footnoteReference w:id="3"/>
      </w:r>
      <w:r>
        <w:t xml:space="preserve"> opdracht geven om nieuwe, nauwkeurigere onderzoeken naar vleermuizen uit te voeren.</w:t>
      </w:r>
    </w:p>
    <w:p w:rsidR="00B152E8" w:rsidRDefault="00B152E8" w:rsidP="00B152E8"/>
    <w:p w:rsidR="00B152E8" w:rsidRPr="00CA5599" w:rsidRDefault="00B152E8" w:rsidP="00B152E8">
      <w:pPr>
        <w:rPr>
          <w:color w:val="1F3864" w:themeColor="accent1" w:themeShade="80"/>
          <w:sz w:val="28"/>
          <w:szCs w:val="28"/>
          <w:u w:val="single"/>
        </w:rPr>
      </w:pPr>
      <w:r w:rsidRPr="00CA5599">
        <w:rPr>
          <w:color w:val="1F3864" w:themeColor="accent1" w:themeShade="80"/>
          <w:sz w:val="28"/>
          <w:szCs w:val="28"/>
          <w:u w:val="single"/>
        </w:rPr>
        <w:t>Toe</w:t>
      </w:r>
      <w:r w:rsidR="00CA5599">
        <w:rPr>
          <w:color w:val="1F3864" w:themeColor="accent1" w:themeShade="80"/>
          <w:sz w:val="28"/>
          <w:szCs w:val="28"/>
          <w:u w:val="single"/>
        </w:rPr>
        <w:t>lichting</w:t>
      </w:r>
      <w:r w:rsidRPr="00CA5599">
        <w:rPr>
          <w:color w:val="1F3864" w:themeColor="accent1" w:themeShade="80"/>
          <w:sz w:val="28"/>
          <w:szCs w:val="28"/>
          <w:u w:val="single"/>
        </w:rPr>
        <w:t xml:space="preserve"> door Louis Landrot, voorzitter van Sa</w:t>
      </w:r>
      <w:r w:rsidR="00CA5599">
        <w:rPr>
          <w:color w:val="1F3864" w:themeColor="accent1" w:themeShade="80"/>
          <w:sz w:val="28"/>
          <w:szCs w:val="28"/>
          <w:u w:val="single"/>
        </w:rPr>
        <w:t>uvegarde</w:t>
      </w:r>
      <w:r w:rsidRPr="00CA5599">
        <w:rPr>
          <w:color w:val="1F3864" w:themeColor="accent1" w:themeShade="80"/>
          <w:sz w:val="28"/>
          <w:szCs w:val="28"/>
          <w:u w:val="single"/>
        </w:rPr>
        <w:t xml:space="preserve"> Sud-Morvan</w:t>
      </w:r>
    </w:p>
    <w:p w:rsidR="00B152E8" w:rsidRPr="00CA5599" w:rsidRDefault="00B152E8" w:rsidP="00B152E8"/>
    <w:p w:rsidR="00B152E8" w:rsidRPr="00CA5599" w:rsidRDefault="00B152E8" w:rsidP="00B152E8">
      <w:pPr>
        <w:rPr>
          <w:b/>
          <w:bCs/>
          <w:color w:val="C00000"/>
        </w:rPr>
      </w:pPr>
      <w:r w:rsidRPr="00CA5599">
        <w:rPr>
          <w:b/>
          <w:bCs/>
          <w:color w:val="C00000"/>
        </w:rPr>
        <w:t>Lok</w:t>
      </w:r>
      <w:r w:rsidR="00CA5599">
        <w:rPr>
          <w:b/>
          <w:bCs/>
          <w:color w:val="C00000"/>
        </w:rPr>
        <w:t>a</w:t>
      </w:r>
      <w:r w:rsidRPr="00CA5599">
        <w:rPr>
          <w:b/>
          <w:bCs/>
          <w:color w:val="C00000"/>
        </w:rPr>
        <w:t xml:space="preserve">al: </w:t>
      </w:r>
      <w:r w:rsidR="00CA5599">
        <w:rPr>
          <w:b/>
          <w:bCs/>
          <w:color w:val="C00000"/>
        </w:rPr>
        <w:t xml:space="preserve">in grote lijnen liggen de </w:t>
      </w:r>
      <w:r w:rsidRPr="00CA5599">
        <w:rPr>
          <w:b/>
          <w:bCs/>
          <w:color w:val="C00000"/>
        </w:rPr>
        <w:t>projecten stil</w:t>
      </w:r>
    </w:p>
    <w:p w:rsidR="00B152E8" w:rsidRDefault="00B152E8" w:rsidP="00B152E8">
      <w:r>
        <w:t>Over het algemeen k</w:t>
      </w:r>
      <w:r w:rsidR="00CA5599">
        <w:t>enn</w:t>
      </w:r>
      <w:r>
        <w:t xml:space="preserve">en de projecten </w:t>
      </w:r>
      <w:r w:rsidR="00CA5599">
        <w:t>geen</w:t>
      </w:r>
      <w:r>
        <w:t xml:space="preserve"> voor</w:t>
      </w:r>
      <w:r w:rsidR="00CA5599">
        <w:t>tgang</w:t>
      </w:r>
      <w:r>
        <w:t xml:space="preserve"> en </w:t>
      </w:r>
      <w:r w:rsidR="00D65EB2">
        <w:t>laten</w:t>
      </w:r>
      <w:r>
        <w:t xml:space="preserve"> ​​de </w:t>
      </w:r>
      <w:r w:rsidR="00D65EB2">
        <w:t>projectontwikkelaa</w:t>
      </w:r>
      <w:r>
        <w:t xml:space="preserve">rs </w:t>
      </w:r>
      <w:r w:rsidR="00D65EB2">
        <w:t>geen initiatieven zien</w:t>
      </w:r>
      <w:r>
        <w:t>.</w:t>
      </w:r>
    </w:p>
    <w:p w:rsidR="00B152E8" w:rsidRDefault="00B152E8" w:rsidP="00B152E8">
      <w:r>
        <w:t xml:space="preserve">Met name de afwachtende houding van TotalEnergies ten aanzien van de projecten Tersainly en Grury is verrassend. Hebben ze eindelijk begrepen dat Sud-Morvan niet </w:t>
      </w:r>
      <w:r w:rsidR="00D65EB2">
        <w:t xml:space="preserve">geschikt </w:t>
      </w:r>
      <w:r>
        <w:t>is voor de installatie van windturbines?</w:t>
      </w:r>
    </w:p>
    <w:p w:rsidR="00B152E8" w:rsidRDefault="00B152E8" w:rsidP="00D65EB2">
      <w:pPr>
        <w:spacing w:after="0"/>
      </w:pPr>
      <w:r>
        <w:t xml:space="preserve">Louis Landrot </w:t>
      </w:r>
      <w:r w:rsidR="00D65EB2">
        <w:t>vroeg extra aandachtvoorde</w:t>
      </w:r>
      <w:r>
        <w:t xml:space="preserve"> exploitatie van </w:t>
      </w:r>
      <w:r w:rsidR="00D65EB2">
        <w:t xml:space="preserve">de windmolens bij </w:t>
      </w:r>
      <w:r>
        <w:t xml:space="preserve">La Chapelle-au-Mans, waarvan de "milieumonitoring" aantoont dat de 4 geïnstalleerde windturbines al enkele honderden </w:t>
      </w:r>
      <w:r w:rsidR="00D65EB2">
        <w:t>exemplaren</w:t>
      </w:r>
      <w:r>
        <w:t xml:space="preserve"> van beschermde soorten hebben vernietigd.</w:t>
      </w:r>
    </w:p>
    <w:p w:rsidR="00B152E8" w:rsidRDefault="00B152E8" w:rsidP="00D65EB2">
      <w:pPr>
        <w:spacing w:after="0"/>
      </w:pPr>
      <w:r>
        <w:t xml:space="preserve">Het administratieve </w:t>
      </w:r>
      <w:bookmarkStart w:id="0" w:name="_Hlk143273070"/>
      <w:r>
        <w:t xml:space="preserve">hof van beroep </w:t>
      </w:r>
      <w:bookmarkEnd w:id="0"/>
      <w:r>
        <w:t xml:space="preserve">van Lyon heeft echter niet </w:t>
      </w:r>
      <w:r w:rsidR="00D65EB2">
        <w:t xml:space="preserve">positief </w:t>
      </w:r>
      <w:r>
        <w:t>gereageerd op het beroep van onze verenigingen: het verplichtte de exploitant niet om een ​​"</w:t>
      </w:r>
      <w:r w:rsidR="00D65EB2">
        <w:t>ontheffing</w:t>
      </w:r>
      <w:r>
        <w:t xml:space="preserve">" </w:t>
      </w:r>
      <w:r w:rsidR="00D65EB2">
        <w:t>aan</w:t>
      </w:r>
      <w:r>
        <w:t xml:space="preserve"> te </w:t>
      </w:r>
      <w:r w:rsidR="00D65EB2">
        <w:t>vrag</w:t>
      </w:r>
      <w:r>
        <w:t>en, noch om compens</w:t>
      </w:r>
      <w:r w:rsidR="00D65EB2">
        <w:t>erende maatregelen uit</w:t>
      </w:r>
      <w:r>
        <w:t xml:space="preserve"> te </w:t>
      </w:r>
      <w:r w:rsidR="00D65EB2">
        <w:t>voer</w:t>
      </w:r>
      <w:r>
        <w:t>en.</w:t>
      </w:r>
    </w:p>
    <w:p w:rsidR="00B152E8" w:rsidRDefault="00B152E8" w:rsidP="00D65EB2">
      <w:pPr>
        <w:spacing w:after="0"/>
      </w:pPr>
      <w:r>
        <w:t xml:space="preserve">Geconfronteerd met de </w:t>
      </w:r>
      <w:r w:rsidR="003A65E5">
        <w:t>reikwijdte</w:t>
      </w:r>
      <w:r>
        <w:t xml:space="preserve"> van deze </w:t>
      </w:r>
      <w:r w:rsidR="003A65E5">
        <w:t>uitspraak</w:t>
      </w:r>
      <w:r>
        <w:t xml:space="preserve">, hebben onze verenigingen besloten om het oordeel van </w:t>
      </w:r>
      <w:r w:rsidR="003A65E5">
        <w:t xml:space="preserve">het hof van beroep </w:t>
      </w:r>
      <w:r>
        <w:t>van Lyon aan te vechten door in beroep te gaan bij de Raad van State.</w:t>
      </w:r>
    </w:p>
    <w:p w:rsidR="00B152E8" w:rsidRDefault="00B152E8" w:rsidP="00B152E8"/>
    <w:p w:rsidR="00B152E8" w:rsidRPr="003A65E5" w:rsidRDefault="00B152E8" w:rsidP="00B152E8">
      <w:pPr>
        <w:rPr>
          <w:b/>
          <w:bCs/>
          <w:color w:val="C00000"/>
        </w:rPr>
      </w:pPr>
      <w:r w:rsidRPr="003A65E5">
        <w:rPr>
          <w:b/>
          <w:bCs/>
          <w:color w:val="C00000"/>
        </w:rPr>
        <w:t>Regiona</w:t>
      </w:r>
      <w:r w:rsidR="003A65E5">
        <w:rPr>
          <w:b/>
          <w:bCs/>
          <w:color w:val="C00000"/>
        </w:rPr>
        <w:t>a</w:t>
      </w:r>
      <w:r w:rsidRPr="003A65E5">
        <w:rPr>
          <w:b/>
          <w:bCs/>
          <w:color w:val="C00000"/>
        </w:rPr>
        <w:t xml:space="preserve">l: een vonnis legt </w:t>
      </w:r>
      <w:r w:rsidR="003A65E5">
        <w:rPr>
          <w:b/>
          <w:bCs/>
          <w:color w:val="C00000"/>
        </w:rPr>
        <w:t>een aanpassing</w:t>
      </w:r>
      <w:r w:rsidRPr="003A65E5">
        <w:rPr>
          <w:b/>
          <w:bCs/>
          <w:color w:val="C00000"/>
        </w:rPr>
        <w:t xml:space="preserve"> van </w:t>
      </w:r>
      <w:r w:rsidR="003A65E5">
        <w:rPr>
          <w:b/>
          <w:bCs/>
          <w:color w:val="C00000"/>
        </w:rPr>
        <w:t>het</w:t>
      </w:r>
      <w:r w:rsidRPr="003A65E5">
        <w:rPr>
          <w:b/>
          <w:bCs/>
          <w:color w:val="C00000"/>
        </w:rPr>
        <w:t xml:space="preserve"> SRADDET op</w:t>
      </w:r>
    </w:p>
    <w:p w:rsidR="00B152E8" w:rsidRDefault="00B152E8" w:rsidP="00B152E8">
      <w:r>
        <w:t>CRECEP</w:t>
      </w:r>
      <w:r w:rsidR="003A65E5">
        <w:rPr>
          <w:rStyle w:val="Appelnotedebasdep"/>
        </w:rPr>
        <w:footnoteReference w:id="4"/>
      </w:r>
      <w:r>
        <w:t xml:space="preserve"> verenigt een honderdtal verenigingen voor de bescherming van het milieu en de strijd tegen de </w:t>
      </w:r>
      <w:r w:rsidR="003A65E5">
        <w:t>ongebreidelde</w:t>
      </w:r>
      <w:r>
        <w:t xml:space="preserve"> ontwikkeling van windturbines, die ongeveer 5 tot 6.000 mensen </w:t>
      </w:r>
      <w:r w:rsidR="003A65E5">
        <w:t>vertegenwoordigen</w:t>
      </w:r>
      <w:r>
        <w:t xml:space="preserve"> in de regio Bourgogne-Franche-Comté.</w:t>
      </w:r>
    </w:p>
    <w:p w:rsidR="00B152E8" w:rsidRDefault="00B152E8" w:rsidP="003A65E5">
      <w:pPr>
        <w:spacing w:after="0"/>
      </w:pPr>
      <w:r>
        <w:t xml:space="preserve">CRECEP en zijn verenigingen hebben juridische stappen ondernomen tegen </w:t>
      </w:r>
      <w:r w:rsidR="003A65E5">
        <w:t xml:space="preserve">het </w:t>
      </w:r>
      <w:r>
        <w:t>SRADDET (</w:t>
      </w:r>
      <w:r w:rsidR="003A65E5">
        <w:t>Schéma Régional d’Aménagement de Développement Durable et d’Egalité des Territoires</w:t>
      </w:r>
      <w:r>
        <w:t>) voor</w:t>
      </w:r>
      <w:r w:rsidR="003A65E5">
        <w:t xml:space="preserve"> wat betreft</w:t>
      </w:r>
      <w:r>
        <w:t>:</w:t>
      </w:r>
    </w:p>
    <w:p w:rsidR="00B152E8" w:rsidRDefault="00B152E8" w:rsidP="003A65E5">
      <w:pPr>
        <w:pStyle w:val="Paragraphedeliste"/>
        <w:numPr>
          <w:ilvl w:val="0"/>
          <w:numId w:val="2"/>
        </w:numPr>
        <w:spacing w:after="0"/>
      </w:pPr>
      <w:r>
        <w:t>Ontkenning van de effecten van wind</w:t>
      </w:r>
      <w:r w:rsidR="003A65E5">
        <w:t>molen</w:t>
      </w:r>
      <w:r>
        <w:t>projecten,</w:t>
      </w:r>
    </w:p>
    <w:p w:rsidR="00B152E8" w:rsidRDefault="00626F94" w:rsidP="003A65E5">
      <w:pPr>
        <w:pStyle w:val="Paragraphedeliste"/>
        <w:numPr>
          <w:ilvl w:val="0"/>
          <w:numId w:val="2"/>
        </w:numPr>
        <w:spacing w:after="0"/>
      </w:pPr>
      <w:r>
        <w:t>Het n</w:t>
      </w:r>
      <w:r w:rsidR="00B152E8">
        <w:t>iet</w:t>
      </w:r>
      <w:r>
        <w:t xml:space="preserve"> respecteren</w:t>
      </w:r>
      <w:r w:rsidR="00B152E8">
        <w:t xml:space="preserve"> van "ecologische </w:t>
      </w:r>
      <w:r w:rsidR="003A65E5">
        <w:t>verbindingszones</w:t>
      </w:r>
      <w:r w:rsidR="00B152E8">
        <w:t>"</w:t>
      </w:r>
    </w:p>
    <w:p w:rsidR="00B152E8" w:rsidRDefault="00B152E8" w:rsidP="00B152E8"/>
    <w:p w:rsidR="00B152E8" w:rsidRDefault="00B152E8" w:rsidP="00626F94">
      <w:pPr>
        <w:pStyle w:val="Paragraphedeliste"/>
        <w:numPr>
          <w:ilvl w:val="0"/>
          <w:numId w:val="3"/>
        </w:numPr>
      </w:pPr>
      <w:r>
        <w:t xml:space="preserve">CRECEP won haar zaak op het tweede punt en </w:t>
      </w:r>
      <w:r w:rsidR="00626F94">
        <w:t>het</w:t>
      </w:r>
      <w:r>
        <w:t xml:space="preserve"> SRADDET moet vóór januari 2025 worden herschreven, op straffe van nietig</w:t>
      </w:r>
      <w:r w:rsidR="00626F94">
        <w:t>verklaring</w:t>
      </w:r>
      <w:r>
        <w:t>.</w:t>
      </w:r>
    </w:p>
    <w:p w:rsidR="00B152E8" w:rsidRDefault="00B152E8" w:rsidP="00B152E8">
      <w:r>
        <w:t xml:space="preserve">Onze verenigingen zullen ervoor </w:t>
      </w:r>
      <w:r w:rsidR="00626F94">
        <w:t>wak</w:t>
      </w:r>
      <w:r>
        <w:t xml:space="preserve">en dat er rekening wordt gehouden met migratiecorridors in "ecologische </w:t>
      </w:r>
      <w:r w:rsidR="00626F94">
        <w:t>verbindingszones</w:t>
      </w:r>
      <w:r>
        <w:t xml:space="preserve">", </w:t>
      </w:r>
      <w:r w:rsidR="00626F94">
        <w:t>zodat</w:t>
      </w:r>
      <w:r>
        <w:t xml:space="preserve"> de </w:t>
      </w:r>
      <w:r w:rsidR="00626F94">
        <w:t>projectontwikkelaa</w:t>
      </w:r>
      <w:r>
        <w:t>rs verplicht</w:t>
      </w:r>
      <w:r w:rsidR="00626F94">
        <w:t xml:space="preserve"> zijn</w:t>
      </w:r>
      <w:r>
        <w:t xml:space="preserve"> om hiermee rekening te houden in hun impactstudies.</w:t>
      </w:r>
    </w:p>
    <w:p w:rsidR="00B152E8" w:rsidRPr="00626F94" w:rsidRDefault="00B152E8" w:rsidP="00B152E8">
      <w:pPr>
        <w:rPr>
          <w:b/>
          <w:bCs/>
          <w:color w:val="C00000"/>
        </w:rPr>
      </w:pPr>
      <w:r w:rsidRPr="00626F94">
        <w:rPr>
          <w:b/>
          <w:bCs/>
          <w:color w:val="C00000"/>
        </w:rPr>
        <w:t>Nationa</w:t>
      </w:r>
      <w:r w:rsidR="00626F94" w:rsidRPr="00626F94">
        <w:rPr>
          <w:b/>
          <w:bCs/>
          <w:color w:val="C00000"/>
        </w:rPr>
        <w:t>a</w:t>
      </w:r>
      <w:r w:rsidRPr="00626F94">
        <w:rPr>
          <w:b/>
          <w:bCs/>
          <w:color w:val="C00000"/>
        </w:rPr>
        <w:t>l: een wet voor de versnelling van hernieuwbare energiebronnen die nauwlettend moet worden gevolgd</w:t>
      </w:r>
    </w:p>
    <w:p w:rsidR="00B152E8" w:rsidRDefault="00B152E8" w:rsidP="00B152E8">
      <w:r>
        <w:lastRenderedPageBreak/>
        <w:t xml:space="preserve">Geconfronteerd met de uitdagingen </w:t>
      </w:r>
      <w:r w:rsidR="00837672">
        <w:t>bij</w:t>
      </w:r>
      <w:r w:rsidR="00626F94">
        <w:t>het stoppen met het gebruik van fossiele brandstoffen</w:t>
      </w:r>
      <w:r>
        <w:t xml:space="preserve">, heeft de regering besloten om </w:t>
      </w:r>
      <w:r w:rsidRPr="00626F94">
        <w:rPr>
          <w:u w:val="single"/>
        </w:rPr>
        <w:t>twee versnellingswetten</w:t>
      </w:r>
      <w:r>
        <w:t xml:space="preserve"> in te voeren:</w:t>
      </w:r>
    </w:p>
    <w:p w:rsidR="00B152E8" w:rsidRDefault="00B152E8" w:rsidP="00837672">
      <w:pPr>
        <w:pStyle w:val="Paragraphedeliste"/>
        <w:numPr>
          <w:ilvl w:val="0"/>
          <w:numId w:val="4"/>
        </w:numPr>
        <w:spacing w:after="0"/>
      </w:pPr>
      <w:r>
        <w:t>Een</w:t>
      </w:r>
      <w:r w:rsidR="00290317">
        <w:t xml:space="preserve">wetter </w:t>
      </w:r>
      <w:r>
        <w:t>stimulering</w:t>
      </w:r>
      <w:r w:rsidR="00290317">
        <w:t xml:space="preserve"> vannucleaire energieopwekking</w:t>
      </w:r>
      <w:r>
        <w:t>.</w:t>
      </w:r>
    </w:p>
    <w:p w:rsidR="00B152E8" w:rsidRDefault="00B152E8" w:rsidP="00837672">
      <w:pPr>
        <w:pStyle w:val="Paragraphedeliste"/>
        <w:numPr>
          <w:ilvl w:val="0"/>
          <w:numId w:val="4"/>
        </w:numPr>
        <w:spacing w:after="0"/>
      </w:pPr>
      <w:r>
        <w:t>Een wet voor de versnelling van hernieuwbare energie, al dan niet elektrisch, aangenomen op 10 maart. Deze laatste wet heeft ongekende gevolgen voor gemeenten.</w:t>
      </w:r>
    </w:p>
    <w:p w:rsidR="00290317" w:rsidRDefault="00290317" w:rsidP="00B152E8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</w:p>
    <w:p w:rsidR="00B152E8" w:rsidRPr="008F5425" w:rsidRDefault="00B152E8" w:rsidP="00B152E8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8F5425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Lokale gevolgen van de Versnellingswet </w:t>
      </w:r>
      <w:r w:rsidR="00B06D74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hernieuwbare energie</w:t>
      </w:r>
    </w:p>
    <w:p w:rsidR="00B152E8" w:rsidRDefault="00B152E8" w:rsidP="00B152E8">
      <w:r>
        <w:t xml:space="preserve">Burgemeesters moeten </w:t>
      </w:r>
      <w:r w:rsidRPr="00B06D74">
        <w:rPr>
          <w:u w:val="single"/>
        </w:rPr>
        <w:t>ZADER</w:t>
      </w:r>
      <w:r>
        <w:t>'s</w:t>
      </w:r>
      <w:r w:rsidR="00290317">
        <w:rPr>
          <w:rStyle w:val="Appelnotedebasdep"/>
        </w:rPr>
        <w:footnoteReference w:id="5"/>
      </w:r>
      <w:r>
        <w:t xml:space="preserve"> definiëren, wat hen voordelen zou kunnen opleveren, bijvoorbeeld in termen van elektriciteitsprijzen; ze kunnen ook </w:t>
      </w:r>
      <w:r w:rsidRPr="00290317">
        <w:rPr>
          <w:u w:val="single"/>
        </w:rPr>
        <w:t>uitsluitingszones</w:t>
      </w:r>
      <w:r>
        <w:t xml:space="preserve"> definiëren.</w:t>
      </w:r>
    </w:p>
    <w:p w:rsidR="00B152E8" w:rsidRDefault="00B152E8" w:rsidP="00B152E8">
      <w:r>
        <w:t xml:space="preserve">Deze gebieden zullen het onderwerp moeten zijn van </w:t>
      </w:r>
      <w:r w:rsidR="00B06D74" w:rsidRPr="00B06D74">
        <w:rPr>
          <w:u w:val="single"/>
        </w:rPr>
        <w:t>raadpleging van de bevolking</w:t>
      </w:r>
      <w:r w:rsidR="00B06D74">
        <w:t xml:space="preserve"> door</w:t>
      </w:r>
      <w:r>
        <w:t xml:space="preserve"> de </w:t>
      </w:r>
      <w:r w:rsidR="00B06D74">
        <w:t>gemeentebesturen</w:t>
      </w:r>
      <w:r>
        <w:t>.</w:t>
      </w:r>
    </w:p>
    <w:p w:rsidR="00B152E8" w:rsidRDefault="00B06D74" w:rsidP="00B152E8">
      <w:r>
        <w:t>In de</w:t>
      </w:r>
      <w:r w:rsidR="00B152E8">
        <w:t xml:space="preserve"> Nièvre </w:t>
      </w:r>
      <w:r>
        <w:t>is</w:t>
      </w:r>
      <w:r w:rsidR="00B152E8">
        <w:t xml:space="preserve"> op 25 september </w:t>
      </w:r>
      <w:r>
        <w:t>door de prefect</w:t>
      </w:r>
      <w:r w:rsidR="00B152E8">
        <w:t xml:space="preserve">een </w:t>
      </w:r>
      <w:r>
        <w:t>bijeenkomstgepland, om uitleg te geven</w:t>
      </w:r>
      <w:r w:rsidR="00B152E8">
        <w:t>. Voor de Saône-et-Loire staat nog niets op het programma.</w:t>
      </w:r>
    </w:p>
    <w:p w:rsidR="00B152E8" w:rsidRPr="00B06D74" w:rsidRDefault="00B152E8" w:rsidP="00B06D74">
      <w:pPr>
        <w:spacing w:after="0"/>
        <w:rPr>
          <w:b/>
          <w:bCs/>
          <w:color w:val="FF0000"/>
          <w:sz w:val="24"/>
          <w:szCs w:val="24"/>
        </w:rPr>
      </w:pPr>
      <w:r w:rsidRPr="00B06D74">
        <w:rPr>
          <w:b/>
          <w:bCs/>
          <w:color w:val="FF0000"/>
          <w:sz w:val="24"/>
          <w:szCs w:val="24"/>
        </w:rPr>
        <w:t>Zorgen van onze verenigingen</w:t>
      </w:r>
    </w:p>
    <w:p w:rsidR="00B152E8" w:rsidRDefault="00B152E8" w:rsidP="00A74618">
      <w:pPr>
        <w:spacing w:after="0"/>
      </w:pPr>
      <w:r>
        <w:t xml:space="preserve">Zullen deze ZADER's worden gebruikt om </w:t>
      </w:r>
      <w:r w:rsidR="00B06D74">
        <w:t xml:space="preserve">het ontwikkelen van </w:t>
      </w:r>
      <w:r>
        <w:t>nieuwe wind- en zonne-</w:t>
      </w:r>
      <w:r w:rsidR="00B06D74">
        <w:t>energieprojecten</w:t>
      </w:r>
      <w:r>
        <w:t xml:space="preserve"> te rechtvaardigen?</w:t>
      </w:r>
    </w:p>
    <w:p w:rsidR="00A74618" w:rsidRDefault="00A74618" w:rsidP="00A74618">
      <w:pPr>
        <w:spacing w:after="0"/>
      </w:pPr>
    </w:p>
    <w:p w:rsidR="00B152E8" w:rsidRDefault="00A74618" w:rsidP="00A74618">
      <w:pPr>
        <w:spacing w:after="0"/>
      </w:pPr>
      <w:r>
        <w:t>B</w:t>
      </w:r>
      <w:r w:rsidR="00B152E8">
        <w:t xml:space="preserve">urgemeesters </w:t>
      </w:r>
      <w:r>
        <w:t xml:space="preserve">die voorstander zijn van windmolenprojecten, </w:t>
      </w:r>
      <w:r w:rsidR="00B152E8">
        <w:t xml:space="preserve">lopen het risico </w:t>
      </w:r>
      <w:r>
        <w:t>mee te worden gesleurd</w:t>
      </w:r>
      <w:r w:rsidR="00B152E8">
        <w:t xml:space="preserve"> om projecten aan te nemen die al door de bevolking zijn afgewezen.</w:t>
      </w:r>
    </w:p>
    <w:p w:rsidR="00A74618" w:rsidRDefault="00A74618" w:rsidP="00A74618">
      <w:pPr>
        <w:spacing w:after="0"/>
      </w:pPr>
    </w:p>
    <w:p w:rsidR="00B152E8" w:rsidRDefault="00A74618" w:rsidP="00B152E8">
      <w:r>
        <w:t>Burgemeesters die n</w:t>
      </w:r>
      <w:r w:rsidR="00B152E8">
        <w:t>eutr</w:t>
      </w:r>
      <w:r>
        <w:t>a</w:t>
      </w:r>
      <w:r w:rsidR="00B152E8">
        <w:t xml:space="preserve">al </w:t>
      </w:r>
      <w:r>
        <w:t xml:space="preserve">zijn </w:t>
      </w:r>
      <w:r w:rsidR="00B152E8">
        <w:t xml:space="preserve">of </w:t>
      </w:r>
      <w:r>
        <w:t xml:space="preserve">tegen </w:t>
      </w:r>
      <w:r w:rsidR="00B152E8">
        <w:t>wind</w:t>
      </w:r>
      <w:r>
        <w:t>molenprojecten,</w:t>
      </w:r>
      <w:r w:rsidR="00B152E8">
        <w:t xml:space="preserve"> vinden op hun beurt dat de Staat hen in een onmogelijke situatie brengt ten opzichte van hun kiezers, omdat dit de </w:t>
      </w:r>
      <w:r>
        <w:t>meningsverschillen</w:t>
      </w:r>
      <w:r w:rsidR="00B152E8">
        <w:t xml:space="preserve"> binnen de gemeenten zal doen herleven.</w:t>
      </w:r>
    </w:p>
    <w:p w:rsidR="00B152E8" w:rsidRPr="00A74618" w:rsidRDefault="00A74618" w:rsidP="00A74618">
      <w:pPr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Het standpunt vanSauvegarde Sud-Morvandat </w:t>
      </w:r>
      <w:r w:rsidR="00B152E8" w:rsidRPr="00A74618">
        <w:rPr>
          <w:b/>
          <w:bCs/>
          <w:color w:val="FF0000"/>
          <w:sz w:val="24"/>
          <w:szCs w:val="24"/>
        </w:rPr>
        <w:t xml:space="preserve">zal worden </w:t>
      </w:r>
      <w:r>
        <w:rPr>
          <w:b/>
          <w:bCs/>
          <w:color w:val="FF0000"/>
          <w:sz w:val="24"/>
          <w:szCs w:val="24"/>
        </w:rPr>
        <w:t>ingebracht bij</w:t>
      </w:r>
      <w:r w:rsidR="00B152E8" w:rsidRPr="00A74618">
        <w:rPr>
          <w:b/>
          <w:bCs/>
          <w:color w:val="FF0000"/>
          <w:sz w:val="24"/>
          <w:szCs w:val="24"/>
        </w:rPr>
        <w:t xml:space="preserve"> de burgemeesters</w:t>
      </w:r>
    </w:p>
    <w:p w:rsidR="00B152E8" w:rsidRDefault="00B152E8" w:rsidP="008B5E3E">
      <w:pPr>
        <w:pStyle w:val="Paragraphedeliste"/>
        <w:numPr>
          <w:ilvl w:val="0"/>
          <w:numId w:val="5"/>
        </w:numPr>
        <w:spacing w:after="0"/>
      </w:pPr>
      <w:r w:rsidRPr="008B5E3E">
        <w:rPr>
          <w:u w:val="single"/>
        </w:rPr>
        <w:t>Alle hernieuwbare energiebronnen zijn acceptabel, behalve windenergie</w:t>
      </w:r>
      <w:r>
        <w:t>,</w:t>
      </w:r>
    </w:p>
    <w:p w:rsidR="00B152E8" w:rsidRDefault="00B152E8" w:rsidP="008B5E3E">
      <w:pPr>
        <w:pStyle w:val="Paragraphedeliste"/>
        <w:numPr>
          <w:ilvl w:val="0"/>
          <w:numId w:val="5"/>
        </w:numPr>
        <w:spacing w:after="0"/>
      </w:pPr>
      <w:r>
        <w:t xml:space="preserve">Fotovoltaïsche zonne-energie mag geen landbouwgrond </w:t>
      </w:r>
      <w:r w:rsidR="008B5E3E">
        <w:t>onbruikbaar</w:t>
      </w:r>
      <w:r>
        <w:t xml:space="preserve"> maken; het wordt aanbevolen op de daken van stallen of huizen, of in het kader van </w:t>
      </w:r>
      <w:r w:rsidR="008B5E3E">
        <w:t>duurzame ontwikkeling van de landbouw</w:t>
      </w:r>
      <w:r>
        <w:t>, enz.</w:t>
      </w:r>
    </w:p>
    <w:p w:rsidR="00B152E8" w:rsidRDefault="00B152E8" w:rsidP="008B5E3E">
      <w:pPr>
        <w:pStyle w:val="Paragraphedeliste"/>
        <w:numPr>
          <w:ilvl w:val="0"/>
          <w:numId w:val="5"/>
        </w:numPr>
      </w:pPr>
      <w:r>
        <w:t xml:space="preserve">Hernieuwbare energieën die niet-elektrische energieën vervangen (olie, gas en natuurlijk steenkool) moeten van geval tot geval worden bestudeerd: warmtepompen, geothermische energie, </w:t>
      </w:r>
      <w:r w:rsidR="008B5E3E">
        <w:t>(bio-)gaswinn</w:t>
      </w:r>
      <w:r>
        <w:t xml:space="preserve">ing, biobrandstoffen, </w:t>
      </w:r>
      <w:r w:rsidR="008B5E3E">
        <w:t xml:space="preserve">synthetische </w:t>
      </w:r>
      <w:r>
        <w:t>brandstoffen, enz.</w:t>
      </w:r>
    </w:p>
    <w:p w:rsidR="00B152E8" w:rsidRDefault="00812A09" w:rsidP="00B152E8">
      <w:r>
        <w:t>Er is e</w:t>
      </w:r>
      <w:r w:rsidR="00B152E8">
        <w:t xml:space="preserve">en </w:t>
      </w:r>
      <w:r w:rsidR="00B152E8" w:rsidRPr="00812A09">
        <w:rPr>
          <w:color w:val="2F5496" w:themeColor="accent1" w:themeShade="BF"/>
          <w:u w:val="single"/>
        </w:rPr>
        <w:t xml:space="preserve">gids voor </w:t>
      </w:r>
      <w:r w:rsidRPr="00812A09">
        <w:rPr>
          <w:color w:val="2F5496" w:themeColor="accent1" w:themeShade="BF"/>
          <w:u w:val="single"/>
        </w:rPr>
        <w:t>gemeenteraadsleden</w:t>
      </w:r>
      <w:r w:rsidR="00B152E8">
        <w:t xml:space="preserve">opgesteld door CRECEP </w:t>
      </w:r>
      <w:r>
        <w:t xml:space="preserve">(Bourgogne-Franche-Comté) </w:t>
      </w:r>
      <w:r w:rsidR="00B152E8">
        <w:t xml:space="preserve">in samenwerking met de </w:t>
      </w:r>
      <w:r>
        <w:t>zusterorganisaties in</w:t>
      </w:r>
      <w:r w:rsidR="00B152E8">
        <w:t xml:space="preserve"> Hauts de France en </w:t>
      </w:r>
      <w:r>
        <w:t xml:space="preserve"> in </w:t>
      </w:r>
      <w:r w:rsidR="00B152E8">
        <w:t xml:space="preserve">Grand Est. </w:t>
      </w:r>
      <w:r>
        <w:t>Hierin wordt er op gewezen</w:t>
      </w:r>
      <w:r w:rsidR="00B152E8">
        <w:t xml:space="preserve"> dat het merendeel van de hernieuwbare energiebronnen geen elektriciteit betreft: laten we vooral letten op biomassa, warmtepompen, misschien </w:t>
      </w:r>
      <w:r>
        <w:t>gaswinn</w:t>
      </w:r>
      <w:r w:rsidR="00B152E8">
        <w:t>ing onder bepaalde voorwaarden, enz.</w:t>
      </w:r>
    </w:p>
    <w:p w:rsidR="00B152E8" w:rsidRDefault="00B152E8" w:rsidP="00B152E8"/>
    <w:p w:rsidR="00B152E8" w:rsidRPr="00812A09" w:rsidRDefault="00812A09" w:rsidP="00812A09">
      <w:pPr>
        <w:spacing w:after="0"/>
        <w:rPr>
          <w:color w:val="8496B0" w:themeColor="text2" w:themeTint="99"/>
          <w:sz w:val="26"/>
          <w:szCs w:val="26"/>
          <w:u w:val="single"/>
        </w:rPr>
      </w:pPr>
      <w:r>
        <w:rPr>
          <w:color w:val="8496B0" w:themeColor="text2" w:themeTint="99"/>
          <w:sz w:val="26"/>
          <w:szCs w:val="26"/>
          <w:u w:val="single"/>
        </w:rPr>
        <w:t>Onderlinge informatie-u</w:t>
      </w:r>
      <w:r w:rsidR="00B152E8" w:rsidRPr="00812A09">
        <w:rPr>
          <w:color w:val="8496B0" w:themeColor="text2" w:themeTint="99"/>
          <w:sz w:val="26"/>
          <w:szCs w:val="26"/>
          <w:u w:val="single"/>
        </w:rPr>
        <w:t>itwisseling</w:t>
      </w:r>
    </w:p>
    <w:p w:rsidR="00B152E8" w:rsidRDefault="00B152E8" w:rsidP="00812A09">
      <w:pPr>
        <w:spacing w:after="0"/>
      </w:pPr>
      <w:r>
        <w:t>Na deze toe</w:t>
      </w:r>
      <w:r w:rsidR="00812A09">
        <w:t>lichtingen</w:t>
      </w:r>
      <w:r w:rsidR="00944909">
        <w:t>is</w:t>
      </w:r>
      <w:r>
        <w:t xml:space="preserve"> er veel </w:t>
      </w:r>
      <w:r w:rsidR="00812A09">
        <w:t>onderling gepraat door</w:t>
      </w:r>
      <w:r>
        <w:t xml:space="preserve"> de deelnemers </w:t>
      </w:r>
      <w:r w:rsidR="00812A09">
        <w:t xml:space="preserve">bij een </w:t>
      </w:r>
      <w:r>
        <w:t xml:space="preserve">goed </w:t>
      </w:r>
      <w:r w:rsidR="00812A09">
        <w:t>glas wijn</w:t>
      </w:r>
      <w:r>
        <w:t xml:space="preserve"> en hotdogs bereid door de jongere generaties.</w:t>
      </w:r>
    </w:p>
    <w:p w:rsidR="00B152E8" w:rsidRDefault="00B152E8" w:rsidP="00B152E8"/>
    <w:p w:rsidR="00B152E8" w:rsidRPr="00BF162C" w:rsidRDefault="00B152E8" w:rsidP="00B152E8">
      <w:pPr>
        <w:rPr>
          <w:b/>
          <w:bCs/>
          <w:color w:val="00B050"/>
          <w:sz w:val="28"/>
          <w:szCs w:val="28"/>
        </w:rPr>
      </w:pPr>
      <w:r w:rsidRPr="00BF162C">
        <w:rPr>
          <w:b/>
          <w:bCs/>
          <w:color w:val="00B050"/>
          <w:sz w:val="28"/>
          <w:szCs w:val="28"/>
        </w:rPr>
        <w:t xml:space="preserve">Vergeet niet dat we uw hulp en uw </w:t>
      </w:r>
      <w:r w:rsidR="00BF162C">
        <w:rPr>
          <w:b/>
          <w:bCs/>
          <w:color w:val="00B050"/>
          <w:sz w:val="28"/>
          <w:szCs w:val="28"/>
        </w:rPr>
        <w:t>contributie</w:t>
      </w:r>
      <w:r w:rsidRPr="00BF162C">
        <w:rPr>
          <w:b/>
          <w:bCs/>
          <w:color w:val="00B050"/>
          <w:sz w:val="28"/>
          <w:szCs w:val="28"/>
        </w:rPr>
        <w:t xml:space="preserve"> hard nodig hebben!</w:t>
      </w:r>
    </w:p>
    <w:p w:rsidR="00B152E8" w:rsidRPr="00BF162C" w:rsidRDefault="00B152E8" w:rsidP="00B152E8">
      <w:pPr>
        <w:rPr>
          <w:sz w:val="24"/>
          <w:szCs w:val="24"/>
        </w:rPr>
      </w:pPr>
      <w:r w:rsidRPr="00BF162C">
        <w:rPr>
          <w:sz w:val="24"/>
          <w:szCs w:val="24"/>
        </w:rPr>
        <w:t xml:space="preserve">Velen hebben </w:t>
      </w:r>
      <w:r w:rsidR="00BF162C" w:rsidRPr="00BF162C">
        <w:rPr>
          <w:sz w:val="24"/>
          <w:szCs w:val="24"/>
        </w:rPr>
        <w:t>hun</w:t>
      </w:r>
      <w:r w:rsidRPr="00BF162C">
        <w:rPr>
          <w:sz w:val="24"/>
          <w:szCs w:val="24"/>
        </w:rPr>
        <w:t xml:space="preserve"> contributie al betaald en aangevuld met een donatie.</w:t>
      </w:r>
    </w:p>
    <w:p w:rsidR="00B152E8" w:rsidRPr="00BF162C" w:rsidRDefault="00B152E8" w:rsidP="00BF162C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</w:rPr>
      </w:pPr>
      <w:r w:rsidRPr="00BF162C">
        <w:rPr>
          <w:b/>
          <w:bCs/>
          <w:color w:val="C00000"/>
          <w:sz w:val="24"/>
          <w:szCs w:val="24"/>
        </w:rPr>
        <w:t>Wij danken hen hartelijk.</w:t>
      </w:r>
    </w:p>
    <w:p w:rsidR="00B152E8" w:rsidRPr="00BF162C" w:rsidRDefault="00BF162C" w:rsidP="00B152E8">
      <w:pPr>
        <w:rPr>
          <w:sz w:val="24"/>
          <w:szCs w:val="24"/>
        </w:rPr>
      </w:pPr>
      <w:r>
        <w:rPr>
          <w:sz w:val="24"/>
          <w:szCs w:val="24"/>
        </w:rPr>
        <w:t>Ter</w:t>
      </w:r>
      <w:r w:rsidR="00B152E8" w:rsidRPr="00BF162C">
        <w:rPr>
          <w:sz w:val="24"/>
          <w:szCs w:val="24"/>
        </w:rPr>
        <w:t xml:space="preserve"> herinnering voor degenen die nog </w:t>
      </w:r>
      <w:r w:rsidRPr="00BF162C">
        <w:rPr>
          <w:sz w:val="24"/>
          <w:szCs w:val="24"/>
        </w:rPr>
        <w:t>niet</w:t>
      </w:r>
      <w:r w:rsidR="00B152E8" w:rsidRPr="00BF162C">
        <w:rPr>
          <w:sz w:val="24"/>
          <w:szCs w:val="24"/>
        </w:rPr>
        <w:t xml:space="preserve"> in 2023</w:t>
      </w:r>
      <w:r w:rsidRPr="00BF162C">
        <w:rPr>
          <w:sz w:val="24"/>
          <w:szCs w:val="24"/>
        </w:rPr>
        <w:t xml:space="preserve"> hebben</w:t>
      </w:r>
      <w:r w:rsidR="00B152E8" w:rsidRPr="00BF162C">
        <w:rPr>
          <w:sz w:val="24"/>
          <w:szCs w:val="24"/>
        </w:rPr>
        <w:t xml:space="preserve"> bij</w:t>
      </w:r>
      <w:r w:rsidRPr="00BF162C">
        <w:rPr>
          <w:sz w:val="24"/>
          <w:szCs w:val="24"/>
        </w:rPr>
        <w:t>ge</w:t>
      </w:r>
      <w:r w:rsidR="00B152E8" w:rsidRPr="00BF162C">
        <w:rPr>
          <w:sz w:val="24"/>
          <w:szCs w:val="24"/>
        </w:rPr>
        <w:t>dragen</w:t>
      </w:r>
      <w:r w:rsidRPr="00BF162C">
        <w:rPr>
          <w:sz w:val="24"/>
          <w:szCs w:val="24"/>
        </w:rPr>
        <w:t>:</w:t>
      </w:r>
    </w:p>
    <w:p w:rsidR="00B152E8" w:rsidRPr="00BF162C" w:rsidRDefault="00B152E8" w:rsidP="00BF162C">
      <w:pPr>
        <w:pStyle w:val="Paragraphedeliste"/>
        <w:numPr>
          <w:ilvl w:val="0"/>
          <w:numId w:val="7"/>
        </w:numPr>
        <w:spacing w:after="0"/>
        <w:rPr>
          <w:b/>
          <w:bCs/>
          <w:color w:val="C00000"/>
          <w:sz w:val="24"/>
          <w:szCs w:val="24"/>
        </w:rPr>
      </w:pPr>
      <w:r w:rsidRPr="00BF162C">
        <w:rPr>
          <w:b/>
          <w:bCs/>
          <w:color w:val="C00000"/>
          <w:sz w:val="24"/>
          <w:szCs w:val="24"/>
        </w:rPr>
        <w:t>Basis</w:t>
      </w:r>
      <w:r w:rsidR="00BF162C">
        <w:rPr>
          <w:b/>
          <w:bCs/>
          <w:color w:val="C00000"/>
          <w:sz w:val="24"/>
          <w:szCs w:val="24"/>
        </w:rPr>
        <w:t>contributie</w:t>
      </w:r>
      <w:r w:rsidRPr="00BF162C">
        <w:rPr>
          <w:b/>
          <w:bCs/>
          <w:color w:val="C00000"/>
          <w:sz w:val="24"/>
          <w:szCs w:val="24"/>
        </w:rPr>
        <w:t>: € 5</w:t>
      </w:r>
      <w:r w:rsidR="00BF162C">
        <w:rPr>
          <w:b/>
          <w:bCs/>
          <w:color w:val="C00000"/>
          <w:sz w:val="24"/>
          <w:szCs w:val="24"/>
        </w:rPr>
        <w:t>,-</w:t>
      </w:r>
    </w:p>
    <w:p w:rsidR="00B152E8" w:rsidRPr="00BF162C" w:rsidRDefault="00B152E8" w:rsidP="00BF162C">
      <w:pPr>
        <w:pStyle w:val="Paragraphedeliste"/>
        <w:numPr>
          <w:ilvl w:val="0"/>
          <w:numId w:val="7"/>
        </w:numPr>
        <w:spacing w:after="0"/>
        <w:rPr>
          <w:b/>
          <w:bCs/>
          <w:color w:val="C00000"/>
          <w:sz w:val="24"/>
          <w:szCs w:val="24"/>
        </w:rPr>
      </w:pPr>
      <w:r w:rsidRPr="00BF162C">
        <w:rPr>
          <w:b/>
          <w:bCs/>
          <w:color w:val="C00000"/>
          <w:sz w:val="24"/>
          <w:szCs w:val="24"/>
        </w:rPr>
        <w:t>Ondersteuningsbijdrage: € 25,- per persoon</w:t>
      </w:r>
    </w:p>
    <w:p w:rsidR="00B152E8" w:rsidRPr="00BF162C" w:rsidRDefault="00B152E8" w:rsidP="00BF162C">
      <w:pPr>
        <w:pStyle w:val="Paragraphedeliste"/>
        <w:numPr>
          <w:ilvl w:val="0"/>
          <w:numId w:val="7"/>
        </w:numPr>
        <w:spacing w:after="0"/>
        <w:rPr>
          <w:b/>
          <w:bCs/>
          <w:color w:val="C00000"/>
          <w:sz w:val="24"/>
          <w:szCs w:val="24"/>
        </w:rPr>
      </w:pPr>
      <w:r w:rsidRPr="00BF162C">
        <w:rPr>
          <w:b/>
          <w:bCs/>
          <w:color w:val="C00000"/>
          <w:sz w:val="24"/>
          <w:szCs w:val="24"/>
        </w:rPr>
        <w:t xml:space="preserve">Belastingaftrek vanaf </w:t>
      </w:r>
      <w:r w:rsidR="00BF162C" w:rsidRPr="00BF162C">
        <w:rPr>
          <w:b/>
          <w:bCs/>
          <w:color w:val="C00000"/>
          <w:sz w:val="24"/>
          <w:szCs w:val="24"/>
        </w:rPr>
        <w:t>€</w:t>
      </w:r>
      <w:r w:rsidRPr="00BF162C">
        <w:rPr>
          <w:b/>
          <w:bCs/>
          <w:color w:val="C00000"/>
          <w:sz w:val="24"/>
          <w:szCs w:val="24"/>
        </w:rPr>
        <w:t>50</w:t>
      </w:r>
      <w:r w:rsidR="00BF162C">
        <w:rPr>
          <w:b/>
          <w:bCs/>
          <w:color w:val="C00000"/>
          <w:sz w:val="24"/>
          <w:szCs w:val="24"/>
        </w:rPr>
        <w:t>,-</w:t>
      </w:r>
    </w:p>
    <w:p w:rsidR="00BF162C" w:rsidRPr="00F527D5" w:rsidRDefault="00BF162C" w:rsidP="00B152E8">
      <w:pPr>
        <w:rPr>
          <w:sz w:val="24"/>
          <w:szCs w:val="24"/>
        </w:rPr>
      </w:pPr>
    </w:p>
    <w:p w:rsidR="00B152E8" w:rsidRPr="00F527D5" w:rsidRDefault="00B152E8" w:rsidP="00B152E8">
      <w:pPr>
        <w:rPr>
          <w:sz w:val="24"/>
          <w:szCs w:val="24"/>
        </w:rPr>
      </w:pPr>
      <w:r w:rsidRPr="00F527D5">
        <w:rPr>
          <w:sz w:val="24"/>
          <w:szCs w:val="24"/>
        </w:rPr>
        <w:t>Voor wie € 50</w:t>
      </w:r>
      <w:r w:rsidR="00BF162C" w:rsidRPr="00F527D5">
        <w:rPr>
          <w:sz w:val="24"/>
          <w:szCs w:val="24"/>
        </w:rPr>
        <w:t>,-</w:t>
      </w:r>
      <w:r w:rsidRPr="00F527D5">
        <w:rPr>
          <w:sz w:val="24"/>
          <w:szCs w:val="24"/>
        </w:rPr>
        <w:t xml:space="preserve"> of meer kan doneren, </w:t>
      </w:r>
      <w:r w:rsidR="00BF162C" w:rsidRPr="00F527D5">
        <w:rPr>
          <w:sz w:val="24"/>
          <w:szCs w:val="24"/>
        </w:rPr>
        <w:t>kunn</w:t>
      </w:r>
      <w:r w:rsidRPr="00F527D5">
        <w:rPr>
          <w:sz w:val="24"/>
          <w:szCs w:val="24"/>
        </w:rPr>
        <w:t xml:space="preserve">en we </w:t>
      </w:r>
      <w:r w:rsidR="00BF162C" w:rsidRPr="00F527D5">
        <w:rPr>
          <w:sz w:val="24"/>
          <w:szCs w:val="24"/>
        </w:rPr>
        <w:t xml:space="preserve">nu </w:t>
      </w:r>
      <w:r w:rsidRPr="00F527D5">
        <w:rPr>
          <w:sz w:val="24"/>
          <w:szCs w:val="24"/>
        </w:rPr>
        <w:t>een belastingaftrek van 67%</w:t>
      </w:r>
      <w:r w:rsidR="00BF162C" w:rsidRPr="00F527D5">
        <w:rPr>
          <w:sz w:val="24"/>
          <w:szCs w:val="24"/>
        </w:rPr>
        <w:t xml:space="preserve"> mogelijk maken</w:t>
      </w:r>
      <w:r w:rsidRPr="00F527D5">
        <w:rPr>
          <w:sz w:val="24"/>
          <w:szCs w:val="24"/>
        </w:rPr>
        <w:t>.</w:t>
      </w:r>
    </w:p>
    <w:p w:rsidR="00B152E8" w:rsidRPr="00F527D5" w:rsidRDefault="00B152E8" w:rsidP="00B152E8">
      <w:pPr>
        <w:rPr>
          <w:sz w:val="24"/>
          <w:szCs w:val="24"/>
        </w:rPr>
      </w:pPr>
      <w:r w:rsidRPr="00F527D5">
        <w:rPr>
          <w:sz w:val="24"/>
          <w:szCs w:val="24"/>
        </w:rPr>
        <w:t xml:space="preserve">- </w:t>
      </w:r>
      <w:r w:rsidR="00BF162C" w:rsidRPr="00F527D5">
        <w:rPr>
          <w:sz w:val="24"/>
          <w:szCs w:val="24"/>
        </w:rPr>
        <w:t>€</w:t>
      </w:r>
      <w:r w:rsidRPr="00F527D5">
        <w:rPr>
          <w:sz w:val="24"/>
          <w:szCs w:val="24"/>
        </w:rPr>
        <w:t>50</w:t>
      </w:r>
      <w:r w:rsidR="00BF162C" w:rsidRPr="00F527D5">
        <w:rPr>
          <w:sz w:val="24"/>
          <w:szCs w:val="24"/>
        </w:rPr>
        <w:t>,-</w:t>
      </w:r>
      <w:r w:rsidRPr="00F527D5">
        <w:rPr>
          <w:sz w:val="24"/>
          <w:szCs w:val="24"/>
        </w:rPr>
        <w:t xml:space="preserve"> kost u slechts </w:t>
      </w:r>
      <w:r w:rsidR="00BF162C" w:rsidRPr="00F527D5">
        <w:rPr>
          <w:sz w:val="24"/>
          <w:szCs w:val="24"/>
        </w:rPr>
        <w:t>€</w:t>
      </w:r>
      <w:r w:rsidRPr="00F527D5">
        <w:rPr>
          <w:sz w:val="24"/>
          <w:szCs w:val="24"/>
        </w:rPr>
        <w:t>16,7</w:t>
      </w:r>
      <w:r w:rsidR="00F527D5" w:rsidRPr="00F527D5">
        <w:rPr>
          <w:sz w:val="24"/>
          <w:szCs w:val="24"/>
        </w:rPr>
        <w:t>0</w:t>
      </w:r>
    </w:p>
    <w:p w:rsidR="00B152E8" w:rsidRPr="00F527D5" w:rsidRDefault="00B152E8" w:rsidP="00B152E8">
      <w:pPr>
        <w:rPr>
          <w:sz w:val="24"/>
          <w:szCs w:val="24"/>
        </w:rPr>
      </w:pPr>
      <w:r w:rsidRPr="00F527D5">
        <w:rPr>
          <w:sz w:val="24"/>
          <w:szCs w:val="24"/>
        </w:rPr>
        <w:t xml:space="preserve">- </w:t>
      </w:r>
      <w:r w:rsidR="00F527D5" w:rsidRPr="00F527D5">
        <w:rPr>
          <w:sz w:val="24"/>
          <w:szCs w:val="24"/>
        </w:rPr>
        <w:t xml:space="preserve">€ </w:t>
      </w:r>
      <w:r w:rsidRPr="00F527D5">
        <w:rPr>
          <w:sz w:val="24"/>
          <w:szCs w:val="24"/>
        </w:rPr>
        <w:t>300</w:t>
      </w:r>
      <w:r w:rsidR="00F527D5" w:rsidRPr="00F527D5">
        <w:rPr>
          <w:sz w:val="24"/>
          <w:szCs w:val="24"/>
        </w:rPr>
        <w:t>,-kost u</w:t>
      </w:r>
      <w:r w:rsidRPr="00F527D5">
        <w:rPr>
          <w:sz w:val="24"/>
          <w:szCs w:val="24"/>
        </w:rPr>
        <w:t xml:space="preserve"> eigenlijk </w:t>
      </w:r>
      <w:r w:rsidR="00F527D5" w:rsidRPr="00F527D5">
        <w:rPr>
          <w:sz w:val="24"/>
          <w:szCs w:val="24"/>
        </w:rPr>
        <w:t>€</w:t>
      </w:r>
      <w:r w:rsidRPr="00F527D5">
        <w:rPr>
          <w:sz w:val="24"/>
          <w:szCs w:val="24"/>
        </w:rPr>
        <w:t>100</w:t>
      </w:r>
      <w:r w:rsidR="00F527D5" w:rsidRPr="00F527D5">
        <w:rPr>
          <w:sz w:val="24"/>
          <w:szCs w:val="24"/>
        </w:rPr>
        <w:t>,-</w:t>
      </w:r>
    </w:p>
    <w:p w:rsidR="00B152E8" w:rsidRPr="00F527D5" w:rsidRDefault="00B152E8" w:rsidP="00B152E8">
      <w:pPr>
        <w:rPr>
          <w:b/>
          <w:bCs/>
          <w:sz w:val="24"/>
          <w:szCs w:val="24"/>
        </w:rPr>
      </w:pPr>
      <w:r w:rsidRPr="00F527D5">
        <w:rPr>
          <w:b/>
          <w:bCs/>
          <w:sz w:val="24"/>
          <w:szCs w:val="24"/>
        </w:rPr>
        <w:t xml:space="preserve">Zonder financiële middelen, zonder uw steun, staan ​​we machteloos en gaat er een snelweg open voor </w:t>
      </w:r>
      <w:r w:rsidR="00F527D5">
        <w:rPr>
          <w:b/>
          <w:bCs/>
          <w:sz w:val="24"/>
          <w:szCs w:val="24"/>
        </w:rPr>
        <w:t xml:space="preserve">de projectontwikkelaars van </w:t>
      </w:r>
      <w:r w:rsidRPr="00F527D5">
        <w:rPr>
          <w:b/>
          <w:bCs/>
          <w:sz w:val="24"/>
          <w:szCs w:val="24"/>
        </w:rPr>
        <w:t>wind</w:t>
      </w:r>
      <w:r w:rsidR="00F527D5">
        <w:rPr>
          <w:b/>
          <w:bCs/>
          <w:sz w:val="24"/>
          <w:szCs w:val="24"/>
        </w:rPr>
        <w:t>molenprojecten</w:t>
      </w:r>
      <w:r w:rsidRPr="00F527D5">
        <w:rPr>
          <w:b/>
          <w:bCs/>
          <w:sz w:val="24"/>
          <w:szCs w:val="24"/>
        </w:rPr>
        <w:t>!</w:t>
      </w:r>
    </w:p>
    <w:p w:rsidR="00B152E8" w:rsidRPr="00F527D5" w:rsidRDefault="00B152E8" w:rsidP="00F527D5">
      <w:pPr>
        <w:jc w:val="center"/>
        <w:rPr>
          <w:b/>
          <w:bCs/>
          <w:color w:val="0070C0"/>
          <w:sz w:val="36"/>
          <w:szCs w:val="36"/>
        </w:rPr>
      </w:pPr>
      <w:r w:rsidRPr="00F527D5">
        <w:rPr>
          <w:b/>
          <w:bCs/>
          <w:color w:val="0070C0"/>
          <w:sz w:val="36"/>
          <w:szCs w:val="36"/>
        </w:rPr>
        <w:t xml:space="preserve">BEDANKT en </w:t>
      </w:r>
      <w:r w:rsidR="00F527D5">
        <w:rPr>
          <w:b/>
          <w:bCs/>
          <w:color w:val="0070C0"/>
          <w:sz w:val="36"/>
          <w:szCs w:val="36"/>
        </w:rPr>
        <w:t xml:space="preserve">een </w:t>
      </w:r>
      <w:r w:rsidRPr="00F527D5">
        <w:rPr>
          <w:b/>
          <w:bCs/>
          <w:color w:val="0070C0"/>
          <w:sz w:val="36"/>
          <w:szCs w:val="36"/>
        </w:rPr>
        <w:t>G</w:t>
      </w:r>
      <w:r w:rsidR="00F527D5">
        <w:rPr>
          <w:b/>
          <w:bCs/>
          <w:color w:val="0070C0"/>
          <w:sz w:val="36"/>
          <w:szCs w:val="36"/>
        </w:rPr>
        <w:t xml:space="preserve">OEDVERVOLG </w:t>
      </w:r>
      <w:r w:rsidRPr="00F527D5">
        <w:rPr>
          <w:b/>
          <w:bCs/>
          <w:color w:val="0070C0"/>
          <w:sz w:val="36"/>
          <w:szCs w:val="36"/>
        </w:rPr>
        <w:t>VAN DE ZOMER!</w:t>
      </w:r>
    </w:p>
    <w:sectPr w:rsidR="00B152E8" w:rsidRPr="00F527D5" w:rsidSect="0043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57" w:rsidRDefault="00145757" w:rsidP="009B1C9C">
      <w:pPr>
        <w:spacing w:after="0" w:line="240" w:lineRule="auto"/>
      </w:pPr>
      <w:r>
        <w:separator/>
      </w:r>
    </w:p>
  </w:endnote>
  <w:endnote w:type="continuationSeparator" w:id="1">
    <w:p w:rsidR="00145757" w:rsidRDefault="00145757" w:rsidP="009B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57" w:rsidRDefault="00145757" w:rsidP="009B1C9C">
      <w:pPr>
        <w:spacing w:after="0" w:line="240" w:lineRule="auto"/>
      </w:pPr>
      <w:r>
        <w:separator/>
      </w:r>
    </w:p>
  </w:footnote>
  <w:footnote w:type="continuationSeparator" w:id="1">
    <w:p w:rsidR="00145757" w:rsidRDefault="00145757" w:rsidP="009B1C9C">
      <w:pPr>
        <w:spacing w:after="0" w:line="240" w:lineRule="auto"/>
      </w:pPr>
      <w:r>
        <w:continuationSeparator/>
      </w:r>
    </w:p>
  </w:footnote>
  <w:footnote w:id="2">
    <w:p w:rsidR="009B1C9C" w:rsidRPr="009B1C9C" w:rsidRDefault="009B1C9C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9B1C9C">
        <w:rPr>
          <w:lang w:val="fr-FR"/>
        </w:rPr>
        <w:t xml:space="preserve"> Ligue de Protection des oiseaux (</w:t>
      </w:r>
      <w:r>
        <w:rPr>
          <w:lang w:val="fr-FR"/>
        </w:rPr>
        <w:t>Vogelbescherming)</w:t>
      </w:r>
    </w:p>
  </w:footnote>
  <w:footnote w:id="3">
    <w:p w:rsidR="00CA5599" w:rsidRPr="00CA5599" w:rsidRDefault="00CA5599">
      <w:pPr>
        <w:pStyle w:val="Notedebasdepage"/>
      </w:pPr>
      <w:r>
        <w:rPr>
          <w:rStyle w:val="Appelnotedebasdep"/>
        </w:rPr>
        <w:footnoteRef/>
      </w:r>
      <w:r w:rsidRPr="00CA5599">
        <w:t xml:space="preserve"> Société d’Histoire Naturelle d’Autun (een officieel erkende verenigin</w:t>
      </w:r>
      <w:r>
        <w:t>g, die de biodiversiteit onderzoekt)</w:t>
      </w:r>
    </w:p>
  </w:footnote>
  <w:footnote w:id="4">
    <w:p w:rsidR="003A65E5" w:rsidRPr="003A65E5" w:rsidRDefault="003A65E5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3A65E5">
        <w:rPr>
          <w:lang w:val="fr-FR"/>
        </w:rPr>
        <w:t xml:space="preserve"> Collectif d’Experts et de Citoyens pour l’Environnement et le Patrimoine</w:t>
      </w:r>
    </w:p>
  </w:footnote>
  <w:footnote w:id="5">
    <w:p w:rsidR="00290317" w:rsidRPr="00B06D74" w:rsidRDefault="00290317">
      <w:pPr>
        <w:pStyle w:val="Notedebasdepage"/>
      </w:pPr>
      <w:r>
        <w:rPr>
          <w:rStyle w:val="Appelnotedebasdep"/>
        </w:rPr>
        <w:footnoteRef/>
      </w:r>
      <w:r w:rsidRPr="00290317">
        <w:t xml:space="preserve">Zones d’Accélération des Energies </w:t>
      </w:r>
      <w:r w:rsidRPr="00B06D74">
        <w:t>Renouvelables (zones waar versnelling van de procedures rond hernieuwbare energie kan plaatsvinden</w:t>
      </w:r>
      <w:r w:rsidR="00B06D74" w:rsidRPr="00B06D74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7E3D"/>
    <w:multiLevelType w:val="hybridMultilevel"/>
    <w:tmpl w:val="74020E5A"/>
    <w:lvl w:ilvl="0" w:tplc="8C169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358B"/>
    <w:multiLevelType w:val="hybridMultilevel"/>
    <w:tmpl w:val="BF083B48"/>
    <w:lvl w:ilvl="0" w:tplc="348C39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7885"/>
    <w:multiLevelType w:val="hybridMultilevel"/>
    <w:tmpl w:val="C4EC076C"/>
    <w:lvl w:ilvl="0" w:tplc="8C169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F62D7"/>
    <w:multiLevelType w:val="hybridMultilevel"/>
    <w:tmpl w:val="607E22BC"/>
    <w:lvl w:ilvl="0" w:tplc="3C6676F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E4DB3"/>
    <w:multiLevelType w:val="hybridMultilevel"/>
    <w:tmpl w:val="487AD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371AF"/>
    <w:multiLevelType w:val="hybridMultilevel"/>
    <w:tmpl w:val="2F923E46"/>
    <w:lvl w:ilvl="0" w:tplc="8C169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15F89"/>
    <w:multiLevelType w:val="hybridMultilevel"/>
    <w:tmpl w:val="CA4C7258"/>
    <w:lvl w:ilvl="0" w:tplc="8C169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2E8"/>
    <w:rsid w:val="000311BE"/>
    <w:rsid w:val="00145757"/>
    <w:rsid w:val="001D279F"/>
    <w:rsid w:val="00290317"/>
    <w:rsid w:val="003A65E5"/>
    <w:rsid w:val="00431D5A"/>
    <w:rsid w:val="004F3AD0"/>
    <w:rsid w:val="00543457"/>
    <w:rsid w:val="00573790"/>
    <w:rsid w:val="00612368"/>
    <w:rsid w:val="00626F94"/>
    <w:rsid w:val="00812A09"/>
    <w:rsid w:val="00837672"/>
    <w:rsid w:val="008B5E3E"/>
    <w:rsid w:val="008F5425"/>
    <w:rsid w:val="00944909"/>
    <w:rsid w:val="009B1C9C"/>
    <w:rsid w:val="00A74618"/>
    <w:rsid w:val="00AC17DF"/>
    <w:rsid w:val="00B06D74"/>
    <w:rsid w:val="00B152E8"/>
    <w:rsid w:val="00BF162C"/>
    <w:rsid w:val="00CA5599"/>
    <w:rsid w:val="00D65EB2"/>
    <w:rsid w:val="00F527D5"/>
    <w:rsid w:val="00F5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1C9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1C9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B1C9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A6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0890-1352-4048-8C49-4D2067FC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ten Broeke</dc:creator>
  <cp:lastModifiedBy>Utilisateur Windows</cp:lastModifiedBy>
  <cp:revision>2</cp:revision>
  <dcterms:created xsi:type="dcterms:W3CDTF">2023-08-20T13:33:00Z</dcterms:created>
  <dcterms:modified xsi:type="dcterms:W3CDTF">2023-08-20T13:33:00Z</dcterms:modified>
</cp:coreProperties>
</file>