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EDD7" w14:textId="3A675AF8" w:rsidR="00344B21" w:rsidRDefault="00344B21">
      <w:pPr>
        <w:pStyle w:val="Titre"/>
        <w:jc w:val="center"/>
        <w:rPr>
          <w:b/>
          <w:bCs/>
          <w:color w:val="0070C0"/>
          <w:sz w:val="40"/>
          <w:szCs w:val="40"/>
          <w:u w:val="single"/>
        </w:rPr>
      </w:pPr>
      <w:bookmarkStart w:id="0" w:name="_Hlk130936083"/>
      <w:bookmarkEnd w:id="0"/>
      <w:r w:rsidRPr="00BF72CC">
        <w:rPr>
          <w:b/>
          <w:bCs/>
          <w:color w:val="C00000"/>
          <w:sz w:val="32"/>
          <w:szCs w:val="32"/>
        </w:rPr>
        <w:t>Newsletter #</w:t>
      </w:r>
      <w:r>
        <w:rPr>
          <w:b/>
          <w:bCs/>
          <w:color w:val="C00000"/>
          <w:sz w:val="32"/>
          <w:szCs w:val="32"/>
        </w:rPr>
        <w:t xml:space="preserve"> </w:t>
      </w:r>
      <w:r w:rsidR="009D54E2">
        <w:rPr>
          <w:b/>
          <w:bCs/>
          <w:color w:val="C00000"/>
          <w:sz w:val="32"/>
          <w:szCs w:val="32"/>
        </w:rPr>
        <w:t>30</w:t>
      </w:r>
      <w:r>
        <w:rPr>
          <w:b/>
          <w:bCs/>
          <w:color w:val="C00000"/>
          <w:sz w:val="32"/>
          <w:szCs w:val="32"/>
        </w:rPr>
        <w:t xml:space="preserve"> - </w:t>
      </w:r>
      <w:r w:rsidR="009D54E2">
        <w:rPr>
          <w:b/>
          <w:bCs/>
          <w:color w:val="C00000"/>
          <w:sz w:val="32"/>
          <w:szCs w:val="32"/>
        </w:rPr>
        <w:t>mars</w:t>
      </w:r>
      <w:r>
        <w:rPr>
          <w:b/>
          <w:bCs/>
          <w:color w:val="C00000"/>
          <w:sz w:val="32"/>
          <w:szCs w:val="32"/>
        </w:rPr>
        <w:t xml:space="preserve"> 202</w:t>
      </w:r>
      <w:r w:rsidR="009D54E2">
        <w:rPr>
          <w:b/>
          <w:bCs/>
          <w:color w:val="C00000"/>
          <w:sz w:val="32"/>
          <w:szCs w:val="32"/>
        </w:rPr>
        <w:t>5</w:t>
      </w:r>
    </w:p>
    <w:p w14:paraId="0D030B99" w14:textId="1C270A14" w:rsidR="00344B21" w:rsidRDefault="00344B21" w:rsidP="00264BB9">
      <w:pPr>
        <w:pStyle w:val="Titre2"/>
        <w:jc w:val="center"/>
        <w:rPr>
          <w:rFonts w:asciiTheme="minorHAnsi" w:hAnsiTheme="minorHAnsi" w:cstheme="minorHAnsi"/>
          <w:b/>
          <w:bCs/>
          <w:color w:val="00B050"/>
        </w:rPr>
      </w:pPr>
      <w:r w:rsidRPr="00532716">
        <w:rPr>
          <w:rFonts w:asciiTheme="minorHAnsi" w:hAnsiTheme="minorHAnsi" w:cstheme="minorHAnsi"/>
          <w:b/>
          <w:bCs/>
          <w:color w:val="00B050"/>
        </w:rPr>
        <w:t>Le mot du Président</w:t>
      </w:r>
    </w:p>
    <w:p w14:paraId="38A77E4A" w14:textId="77777777" w:rsidR="007E6CF7" w:rsidRDefault="007E6CF7" w:rsidP="007E6CF7">
      <w:r>
        <w:t xml:space="preserve">Chères adhérentes, chers adhérents, </w:t>
      </w:r>
    </w:p>
    <w:p w14:paraId="3EA5D10E" w14:textId="0AE7AFEA" w:rsidR="00DA7B3E" w:rsidRDefault="00DA7B3E" w:rsidP="007E6CF7"/>
    <w:p w14:paraId="6FAC3CE1" w14:textId="055CB6CC" w:rsidR="009474E6" w:rsidRDefault="009474E6" w:rsidP="00435758">
      <w:pPr>
        <w:jc w:val="both"/>
      </w:pPr>
      <w:r>
        <w:t xml:space="preserve">Une fois n’est pas coutume, dans cette lettre, nous ne parlerons que du contexte national, </w:t>
      </w:r>
      <w:r w:rsidR="00435758">
        <w:t xml:space="preserve">principalement </w:t>
      </w:r>
      <w:r>
        <w:t xml:space="preserve">de la </w:t>
      </w:r>
      <w:r>
        <w:t>« </w:t>
      </w:r>
      <w:r>
        <w:t>Programmation</w:t>
      </w:r>
      <w:r>
        <w:t xml:space="preserve"> pluriannuelle de l’énergie » (PPE3)</w:t>
      </w:r>
      <w:r>
        <w:t xml:space="preserve"> qui est en cours d’élaboration.</w:t>
      </w:r>
    </w:p>
    <w:p w14:paraId="57A14A68" w14:textId="77777777" w:rsidR="00435758" w:rsidRDefault="00435758" w:rsidP="007E6CF7"/>
    <w:p w14:paraId="291053CC" w14:textId="173501FC" w:rsidR="00DA7B3E" w:rsidRDefault="009474E6" w:rsidP="00DA7B3E">
      <w:pPr>
        <w:jc w:val="both"/>
      </w:pPr>
      <w:r>
        <w:t>C</w:t>
      </w:r>
      <w:r w:rsidR="00DA7B3E">
        <w:t xml:space="preserve">omme </w:t>
      </w:r>
      <w:r w:rsidR="008E1F88">
        <w:t xml:space="preserve">nous l’avions </w:t>
      </w:r>
      <w:r w:rsidR="00DA7B3E">
        <w:t xml:space="preserve">écrit en novembre dernier (voir lettre #28), cette </w:t>
      </w:r>
      <w:r>
        <w:t>PPE3</w:t>
      </w:r>
      <w:r w:rsidR="00DA7B3E">
        <w:t xml:space="preserve"> va définir la politique énergétique de la France pour les 10 ans à venir (2025-2035). </w:t>
      </w:r>
      <w:r w:rsidR="008663C3">
        <w:t xml:space="preserve">Ses conséquences sont </w:t>
      </w:r>
      <w:r w:rsidR="008663C3" w:rsidRPr="008E1F88">
        <w:rPr>
          <w:u w:val="single"/>
        </w:rPr>
        <w:t>importantes</w:t>
      </w:r>
      <w:r w:rsidR="008663C3">
        <w:t>.</w:t>
      </w:r>
    </w:p>
    <w:p w14:paraId="443DD22D" w14:textId="77777777" w:rsidR="00435758" w:rsidRDefault="00435758" w:rsidP="00DA7B3E">
      <w:pPr>
        <w:jc w:val="both"/>
      </w:pPr>
    </w:p>
    <w:p w14:paraId="663544BC" w14:textId="2B3C85FA" w:rsidR="009474E6" w:rsidRPr="008663C3" w:rsidRDefault="00435758" w:rsidP="00DA7B3E">
      <w:pPr>
        <w:jc w:val="both"/>
        <w:rPr>
          <w:b/>
          <w:bCs/>
        </w:rPr>
      </w:pPr>
      <w:r>
        <w:rPr>
          <w:b/>
          <w:bCs/>
        </w:rPr>
        <w:t>En particulier, c</w:t>
      </w:r>
      <w:r w:rsidR="00DA7B3E" w:rsidRPr="008663C3">
        <w:rPr>
          <w:b/>
          <w:bCs/>
        </w:rPr>
        <w:t xml:space="preserve">’est sur cette politique que les promoteurs pourront s’appuyer pour venir « polluer » nos campagnes. </w:t>
      </w:r>
    </w:p>
    <w:p w14:paraId="43939E1C" w14:textId="77777777" w:rsidR="009474E6" w:rsidRDefault="009474E6" w:rsidP="009D54E2">
      <w:pPr>
        <w:jc w:val="both"/>
      </w:pPr>
    </w:p>
    <w:p w14:paraId="503661D3" w14:textId="5CBCD7EB" w:rsidR="00F931AD" w:rsidRPr="008663C3" w:rsidRDefault="00DA7B3E" w:rsidP="009D54E2">
      <w:pPr>
        <w:jc w:val="both"/>
        <w:rPr>
          <w:b/>
          <w:bCs/>
          <w:color w:val="80340D" w:themeColor="accent2" w:themeShade="80"/>
          <w:sz w:val="28"/>
          <w:szCs w:val="28"/>
        </w:rPr>
      </w:pPr>
      <w:r w:rsidRPr="008663C3">
        <w:rPr>
          <w:b/>
          <w:bCs/>
          <w:color w:val="80340D" w:themeColor="accent2" w:themeShade="80"/>
          <w:sz w:val="28"/>
          <w:szCs w:val="28"/>
        </w:rPr>
        <w:t>Une</w:t>
      </w:r>
      <w:r w:rsidR="007212C2" w:rsidRPr="008663C3">
        <w:rPr>
          <w:b/>
          <w:bCs/>
          <w:color w:val="80340D" w:themeColor="accent2" w:themeShade="80"/>
          <w:sz w:val="28"/>
          <w:szCs w:val="28"/>
        </w:rPr>
        <w:t xml:space="preserve"> </w:t>
      </w:r>
      <w:r w:rsidRPr="008663C3">
        <w:rPr>
          <w:b/>
          <w:bCs/>
          <w:color w:val="80340D" w:themeColor="accent2" w:themeShade="80"/>
          <w:sz w:val="28"/>
          <w:szCs w:val="28"/>
        </w:rPr>
        <w:t xml:space="preserve">première </w:t>
      </w:r>
      <w:r w:rsidR="007212C2" w:rsidRPr="008663C3">
        <w:rPr>
          <w:b/>
          <w:bCs/>
          <w:color w:val="80340D" w:themeColor="accent2" w:themeShade="80"/>
          <w:sz w:val="28"/>
          <w:szCs w:val="28"/>
        </w:rPr>
        <w:t xml:space="preserve">consultation publique </w:t>
      </w:r>
      <w:r w:rsidRPr="008663C3">
        <w:rPr>
          <w:b/>
          <w:bCs/>
          <w:color w:val="80340D" w:themeColor="accent2" w:themeShade="80"/>
          <w:sz w:val="28"/>
          <w:szCs w:val="28"/>
        </w:rPr>
        <w:t>méprisée par le gouvernement</w:t>
      </w:r>
    </w:p>
    <w:p w14:paraId="4563BF02" w14:textId="77777777" w:rsidR="00DA7B3E" w:rsidRDefault="00DA7B3E" w:rsidP="009D54E2">
      <w:pPr>
        <w:jc w:val="both"/>
      </w:pPr>
    </w:p>
    <w:p w14:paraId="33AFBA99" w14:textId="63688743" w:rsidR="007212C2" w:rsidRDefault="00DA7B3E" w:rsidP="007212C2">
      <w:pPr>
        <w:jc w:val="both"/>
      </w:pPr>
      <w:r>
        <w:t xml:space="preserve">Une consultation publique avait été lancée en novembre 2024. </w:t>
      </w:r>
      <w:r w:rsidR="009474E6">
        <w:t xml:space="preserve">Dans </w:t>
      </w:r>
      <w:r w:rsidR="00527E7D">
        <w:t>c</w:t>
      </w:r>
      <w:r w:rsidR="009474E6">
        <w:t>e cadr</w:t>
      </w:r>
      <w:r w:rsidR="00527E7D">
        <w:t>e,</w:t>
      </w:r>
      <w:r w:rsidR="009474E6">
        <w:t xml:space="preserve"> p</w:t>
      </w:r>
      <w:r w:rsidR="007212C2">
        <w:t xml:space="preserve">lusieurs centaines de « cahiers d’acteurs » </w:t>
      </w:r>
      <w:r w:rsidR="00435758">
        <w:t>avaient</w:t>
      </w:r>
      <w:r w:rsidR="007212C2">
        <w:t xml:space="preserve"> été réalisés, en grande majorité par des associations</w:t>
      </w:r>
      <w:r w:rsidR="00527E7D">
        <w:t>,</w:t>
      </w:r>
      <w:r w:rsidR="007212C2">
        <w:t xml:space="preserve"> qui dénonçaient le coût et l’inutilité des </w:t>
      </w:r>
      <w:r w:rsidR="007212C2">
        <w:t>Energies Renouvelables intermittentes (</w:t>
      </w:r>
      <w:proofErr w:type="spellStart"/>
      <w:r w:rsidR="007212C2" w:rsidRPr="00820CE0">
        <w:t>ENR</w:t>
      </w:r>
      <w:r w:rsidR="007212C2">
        <w:t>i</w:t>
      </w:r>
      <w:proofErr w:type="spellEnd"/>
      <w:r w:rsidR="007212C2">
        <w:t>)</w:t>
      </w:r>
      <w:r w:rsidR="007212C2">
        <w:t xml:space="preserve"> </w:t>
      </w:r>
      <w:r w:rsidR="007212C2" w:rsidRPr="00820CE0">
        <w:t>alors que l'électricité est déjà décarbonée dans notre pays à plus de 95 %</w:t>
      </w:r>
      <w:r w:rsidR="007212C2">
        <w:t xml:space="preserve">. </w:t>
      </w:r>
    </w:p>
    <w:p w14:paraId="4BBFC06A" w14:textId="77777777" w:rsidR="00435758" w:rsidRDefault="00435758" w:rsidP="007212C2">
      <w:pPr>
        <w:jc w:val="both"/>
      </w:pPr>
    </w:p>
    <w:p w14:paraId="2ADAEFA0" w14:textId="4B91F04F" w:rsidR="002A0DF2" w:rsidRDefault="009474E6" w:rsidP="002A0DF2">
      <w:pPr>
        <w:jc w:val="both"/>
      </w:pPr>
      <w:r>
        <w:t>Nous vous recommandons</w:t>
      </w:r>
      <w:r w:rsidR="002A0DF2">
        <w:t xml:space="preserve"> de lire le </w:t>
      </w:r>
      <w:r>
        <w:t>cahier d’acteur</w:t>
      </w:r>
      <w:r w:rsidR="002A0DF2">
        <w:t xml:space="preserve"> « Quel mix de production électrique pour 2035 ? » réalisé par le CRECEP</w:t>
      </w:r>
      <w:r>
        <w:t>, notre collectif régional BFC</w:t>
      </w:r>
      <w:r w:rsidR="002A0DF2">
        <w:t xml:space="preserve"> </w:t>
      </w:r>
      <w:hyperlink r:id="rId7" w:history="1">
        <w:r w:rsidR="002A0DF2" w:rsidRPr="006A621B">
          <w:rPr>
            <w:rStyle w:val="Lienhypertexte"/>
          </w:rPr>
          <w:t>(Voir lien)</w:t>
        </w:r>
      </w:hyperlink>
      <w:r w:rsidR="002A0DF2">
        <w:t xml:space="preserve">. </w:t>
      </w:r>
    </w:p>
    <w:p w14:paraId="353F61F5" w14:textId="77777777" w:rsidR="007212C2" w:rsidRDefault="007212C2" w:rsidP="007212C2">
      <w:pPr>
        <w:jc w:val="both"/>
      </w:pPr>
    </w:p>
    <w:p w14:paraId="21B0999B" w14:textId="22B11BB1" w:rsidR="007212C2" w:rsidRDefault="002A0DF2" w:rsidP="007212C2">
      <w:pPr>
        <w:jc w:val="both"/>
      </w:pPr>
      <w:r>
        <w:t>Contre toute logique, les arguments apportés par les associations n’ont pas</w:t>
      </w:r>
      <w:r w:rsidRPr="002A0DF2">
        <w:t xml:space="preserve"> </w:t>
      </w:r>
      <w:r w:rsidRPr="007212C2">
        <w:t>été pris en considération</w:t>
      </w:r>
      <w:r>
        <w:t xml:space="preserve"> et le gouvernement a préparé un nouveau projet de PPE3 à la hausse pour les </w:t>
      </w:r>
      <w:proofErr w:type="spellStart"/>
      <w:r>
        <w:t>ENRi</w:t>
      </w:r>
      <w:proofErr w:type="spellEnd"/>
      <w:r w:rsidR="00435758">
        <w:t xml:space="preserve"> (!)</w:t>
      </w:r>
      <w:r w:rsidR="000C1F25">
        <w:t>, qui</w:t>
      </w:r>
      <w:r>
        <w:t xml:space="preserve"> prévoit en particulier, dans les dix ans à venir :</w:t>
      </w:r>
    </w:p>
    <w:p w14:paraId="3C12A2DC" w14:textId="61DD08DB" w:rsidR="002A0DF2" w:rsidRPr="007212C2" w:rsidRDefault="007212C2" w:rsidP="002A0DF2">
      <w:r w:rsidRPr="007212C2">
        <w:t> </w:t>
      </w:r>
      <w:r w:rsidR="002A0DF2" w:rsidRPr="007212C2">
        <w:rPr>
          <w:b/>
          <w:bCs/>
        </w:rPr>
        <w:t xml:space="preserve">&gt; </w:t>
      </w:r>
      <w:r w:rsidR="002A0DF2">
        <w:rPr>
          <w:b/>
          <w:bCs/>
        </w:rPr>
        <w:t>Un</w:t>
      </w:r>
      <w:r w:rsidR="002A0DF2" w:rsidRPr="007212C2">
        <w:rPr>
          <w:b/>
          <w:bCs/>
        </w:rPr>
        <w:t xml:space="preserve"> doublement de l’éolien terrestre </w:t>
      </w:r>
    </w:p>
    <w:p w14:paraId="31FEA29F" w14:textId="77777777" w:rsidR="002A0DF2" w:rsidRPr="007212C2" w:rsidRDefault="002A0DF2" w:rsidP="002A0DF2">
      <w:r w:rsidRPr="007212C2">
        <w:rPr>
          <w:b/>
          <w:bCs/>
        </w:rPr>
        <w:t>&gt; Une multiplication par 37 de l’éolien en mer</w:t>
      </w:r>
    </w:p>
    <w:p w14:paraId="10B1794B" w14:textId="77777777" w:rsidR="002A0DF2" w:rsidRDefault="002A0DF2" w:rsidP="002A0DF2">
      <w:pPr>
        <w:rPr>
          <w:b/>
          <w:bCs/>
        </w:rPr>
      </w:pPr>
      <w:r w:rsidRPr="007212C2">
        <w:rPr>
          <w:b/>
          <w:bCs/>
        </w:rPr>
        <w:t>&gt; Une multiplication par 5 du photovoltaïque</w:t>
      </w:r>
    </w:p>
    <w:p w14:paraId="36525318" w14:textId="77777777" w:rsidR="000C1F25" w:rsidRDefault="000C1F25" w:rsidP="002A0DF2">
      <w:pPr>
        <w:rPr>
          <w:b/>
          <w:bCs/>
        </w:rPr>
      </w:pPr>
    </w:p>
    <w:p w14:paraId="61D88D05" w14:textId="394B1CA1" w:rsidR="000C1F25" w:rsidRDefault="00527E7D" w:rsidP="000C1F25">
      <w:pPr>
        <w:jc w:val="both"/>
      </w:pPr>
      <w:r>
        <w:t>Ce projet étant très contestable, l</w:t>
      </w:r>
      <w:r w:rsidR="000C1F25" w:rsidRPr="007212C2">
        <w:t>e</w:t>
      </w:r>
      <w:r w:rsidR="000C1F25" w:rsidRPr="007212C2">
        <w:t xml:space="preserve"> gouvernement a choisi de </w:t>
      </w:r>
      <w:r w:rsidR="000C1F25">
        <w:t xml:space="preserve">« passer en force », c’est-à-dire de </w:t>
      </w:r>
      <w:r w:rsidR="000C1F25" w:rsidRPr="007212C2">
        <w:t>procéder par décret, sans que l'Assemblée nationale et le Sénat puissent en débattre. </w:t>
      </w:r>
    </w:p>
    <w:p w14:paraId="75A35B2F" w14:textId="77777777" w:rsidR="00527E7D" w:rsidRDefault="00527E7D" w:rsidP="009474E6"/>
    <w:p w14:paraId="186530B8" w14:textId="1A7A54ED" w:rsidR="009474E6" w:rsidRDefault="009474E6" w:rsidP="00527E7D">
      <w:r>
        <w:t>L</w:t>
      </w:r>
      <w:r w:rsidRPr="007212C2">
        <w:t xml:space="preserve">e projet de décret fait l'objet d'une </w:t>
      </w:r>
      <w:r w:rsidRPr="007212C2">
        <w:rPr>
          <w:u w:val="single"/>
        </w:rPr>
        <w:t>nouvelle consultation</w:t>
      </w:r>
      <w:r w:rsidRPr="007212C2">
        <w:t xml:space="preserve"> </w:t>
      </w:r>
      <w:r w:rsidR="00527E7D">
        <w:t>à laquelle chacun d’entre vous peut participer</w:t>
      </w:r>
      <w:r w:rsidR="00952C95">
        <w:t>.</w:t>
      </w:r>
    </w:p>
    <w:p w14:paraId="3CDE6137" w14:textId="77777777" w:rsidR="000C1F25" w:rsidRDefault="000C1F25" w:rsidP="000C1F25">
      <w:pPr>
        <w:jc w:val="both"/>
      </w:pPr>
    </w:p>
    <w:p w14:paraId="6AB04B5F" w14:textId="5E65629A" w:rsidR="000C1F25" w:rsidRPr="008663C3" w:rsidRDefault="000C1F25" w:rsidP="000C1F25">
      <w:pPr>
        <w:jc w:val="both"/>
        <w:rPr>
          <w:b/>
          <w:bCs/>
          <w:color w:val="80340D" w:themeColor="accent2" w:themeShade="80"/>
          <w:sz w:val="28"/>
          <w:szCs w:val="28"/>
        </w:rPr>
      </w:pPr>
      <w:r w:rsidRPr="008663C3">
        <w:rPr>
          <w:b/>
          <w:bCs/>
          <w:color w:val="80340D" w:themeColor="accent2" w:themeShade="80"/>
          <w:sz w:val="28"/>
          <w:szCs w:val="28"/>
        </w:rPr>
        <w:t>Ne laissez pas faire</w:t>
      </w:r>
      <w:r w:rsidR="00527E7D" w:rsidRPr="008663C3">
        <w:rPr>
          <w:b/>
          <w:bCs/>
          <w:color w:val="80340D" w:themeColor="accent2" w:themeShade="80"/>
          <w:sz w:val="28"/>
          <w:szCs w:val="28"/>
        </w:rPr>
        <w:t>,</w:t>
      </w:r>
      <w:r w:rsidRPr="008663C3">
        <w:rPr>
          <w:b/>
          <w:bCs/>
          <w:color w:val="80340D" w:themeColor="accent2" w:themeShade="80"/>
          <w:sz w:val="28"/>
          <w:szCs w:val="28"/>
        </w:rPr>
        <w:t xml:space="preserve"> intervenez dans la consultation en cours</w:t>
      </w:r>
      <w:r w:rsidR="005B2A0B" w:rsidRPr="008663C3">
        <w:rPr>
          <w:b/>
          <w:bCs/>
          <w:color w:val="80340D" w:themeColor="accent2" w:themeShade="80"/>
          <w:sz w:val="28"/>
          <w:szCs w:val="28"/>
        </w:rPr>
        <w:t> </w:t>
      </w:r>
      <w:r w:rsidR="00527E7D" w:rsidRPr="008663C3">
        <w:rPr>
          <w:b/>
          <w:bCs/>
          <w:color w:val="80340D" w:themeColor="accent2" w:themeShade="80"/>
          <w:sz w:val="28"/>
          <w:szCs w:val="28"/>
        </w:rPr>
        <w:t xml:space="preserve">et demandez l’arrêt des </w:t>
      </w:r>
      <w:r w:rsidR="00952C95" w:rsidRPr="008663C3">
        <w:rPr>
          <w:b/>
          <w:bCs/>
          <w:color w:val="80340D" w:themeColor="accent2" w:themeShade="80"/>
          <w:sz w:val="28"/>
          <w:szCs w:val="28"/>
        </w:rPr>
        <w:t>projets</w:t>
      </w:r>
      <w:r w:rsidR="00527E7D" w:rsidRPr="008663C3">
        <w:rPr>
          <w:b/>
          <w:bCs/>
          <w:color w:val="80340D" w:themeColor="accent2" w:themeShade="80"/>
          <w:sz w:val="28"/>
          <w:szCs w:val="28"/>
        </w:rPr>
        <w:t xml:space="preserve"> d’</w:t>
      </w:r>
      <w:proofErr w:type="spellStart"/>
      <w:r w:rsidR="00527E7D" w:rsidRPr="008663C3">
        <w:rPr>
          <w:b/>
          <w:bCs/>
          <w:color w:val="80340D" w:themeColor="accent2" w:themeShade="80"/>
          <w:sz w:val="28"/>
          <w:szCs w:val="28"/>
        </w:rPr>
        <w:t>ENRi</w:t>
      </w:r>
      <w:proofErr w:type="spellEnd"/>
      <w:r w:rsidR="00527E7D" w:rsidRPr="008663C3">
        <w:rPr>
          <w:b/>
          <w:bCs/>
          <w:color w:val="80340D" w:themeColor="accent2" w:themeShade="80"/>
          <w:sz w:val="28"/>
          <w:szCs w:val="28"/>
        </w:rPr>
        <w:t xml:space="preserve"> </w:t>
      </w:r>
      <w:r w:rsidR="005B2A0B" w:rsidRPr="008663C3">
        <w:rPr>
          <w:b/>
          <w:bCs/>
          <w:color w:val="80340D" w:themeColor="accent2" w:themeShade="80"/>
          <w:sz w:val="28"/>
          <w:szCs w:val="28"/>
        </w:rPr>
        <w:t>!</w:t>
      </w:r>
    </w:p>
    <w:p w14:paraId="5ED337C1" w14:textId="77777777" w:rsidR="000C1F25" w:rsidRPr="007212C2" w:rsidRDefault="000C1F25" w:rsidP="000C1F25">
      <w:pPr>
        <w:jc w:val="both"/>
      </w:pPr>
    </w:p>
    <w:p w14:paraId="4A14E195" w14:textId="1F8BC01A" w:rsidR="00527E7D" w:rsidRPr="00435758" w:rsidRDefault="00527E7D" w:rsidP="001E1226">
      <w:pPr>
        <w:jc w:val="both"/>
      </w:pPr>
      <w:r w:rsidRPr="00435758">
        <w:t xml:space="preserve">Votre contribution sera une des « pierres de base » d’un plan d’actions </w:t>
      </w:r>
      <w:r w:rsidR="001E1226" w:rsidRPr="00435758">
        <w:t>(</w:t>
      </w:r>
      <w:r w:rsidR="001E1226" w:rsidRPr="00435758">
        <w:t xml:space="preserve">voir </w:t>
      </w:r>
      <w:r w:rsidR="001E1226" w:rsidRPr="00435758">
        <w:t>ci-dessous)</w:t>
      </w:r>
      <w:r w:rsidR="001E1226">
        <w:t xml:space="preserve"> </w:t>
      </w:r>
      <w:r w:rsidRPr="00435758">
        <w:t>que nos collectifs nationaux et régionaux sont en train de mettre en place</w:t>
      </w:r>
      <w:r w:rsidR="00D77895" w:rsidRPr="00435758">
        <w:t xml:space="preserve">. </w:t>
      </w:r>
    </w:p>
    <w:p w14:paraId="15C23B4D" w14:textId="77777777" w:rsidR="00435758" w:rsidRDefault="00435758" w:rsidP="000C1F25">
      <w:pPr>
        <w:rPr>
          <w:b/>
          <w:bCs/>
        </w:rPr>
      </w:pPr>
    </w:p>
    <w:p w14:paraId="4791E9FC" w14:textId="1088E001" w:rsidR="00D77895" w:rsidRDefault="00D77895" w:rsidP="000C1F25">
      <w:pPr>
        <w:rPr>
          <w:b/>
          <w:bCs/>
        </w:rPr>
      </w:pPr>
      <w:r>
        <w:rPr>
          <w:b/>
          <w:bCs/>
        </w:rPr>
        <w:t>SSM a plus de 1.000 adhérents ; ses contributions peuvent se chiffrer par centaines !</w:t>
      </w:r>
    </w:p>
    <w:p w14:paraId="259BA193" w14:textId="77777777" w:rsidR="00527E7D" w:rsidRDefault="00527E7D" w:rsidP="000C1F25">
      <w:pPr>
        <w:rPr>
          <w:b/>
          <w:bCs/>
        </w:rPr>
      </w:pPr>
    </w:p>
    <w:p w14:paraId="5F2AAC4E" w14:textId="15D93C8D" w:rsidR="000C1F25" w:rsidRPr="007212C2" w:rsidRDefault="00527E7D" w:rsidP="000C1F25">
      <w:r>
        <w:t>Vous pourrez</w:t>
      </w:r>
      <w:r w:rsidR="000C1F25" w:rsidRPr="007212C2">
        <w:t xml:space="preserve"> contribu</w:t>
      </w:r>
      <w:r>
        <w:t>er en allant</w:t>
      </w:r>
      <w:r w:rsidR="000C1F25" w:rsidRPr="007212C2">
        <w:t xml:space="preserve"> sur le site </w:t>
      </w:r>
      <w:r w:rsidR="00952C95">
        <w:t xml:space="preserve">(avant le </w:t>
      </w:r>
      <w:r w:rsidR="00952C95" w:rsidRPr="00D77895">
        <w:rPr>
          <w:u w:val="single"/>
        </w:rPr>
        <w:t>5 avril</w:t>
      </w:r>
      <w:r w:rsidR="00952C95">
        <w:t xml:space="preserve">) </w:t>
      </w:r>
      <w:r w:rsidR="000C1F25" w:rsidRPr="007212C2">
        <w:t>:</w:t>
      </w:r>
    </w:p>
    <w:p w14:paraId="032125B9" w14:textId="77777777" w:rsidR="000C1F25" w:rsidRPr="007212C2" w:rsidRDefault="000C1F25" w:rsidP="000C1F25">
      <w:r w:rsidRPr="007212C2">
        <w:t> </w:t>
      </w:r>
    </w:p>
    <w:p w14:paraId="1A171200" w14:textId="136DC4A1" w:rsidR="007212C2" w:rsidRPr="007212C2" w:rsidRDefault="000C1F25" w:rsidP="007212C2">
      <w:hyperlink r:id="rId8" w:tgtFrame="_blank" w:history="1">
        <w:r w:rsidRPr="007212C2">
          <w:rPr>
            <w:rStyle w:val="Lienhypertexte"/>
          </w:rPr>
          <w:t>Consultation du public sur le projet de troisième édition de la Programmation pluriannuelle de l’énergie (PPE) | Consultations publiques</w:t>
        </w:r>
      </w:hyperlink>
      <w:r w:rsidR="007212C2" w:rsidRPr="007212C2">
        <w:t> </w:t>
      </w:r>
    </w:p>
    <w:p w14:paraId="2235EDCE" w14:textId="77777777" w:rsidR="007212C2" w:rsidRDefault="007212C2" w:rsidP="007212C2">
      <w:r w:rsidRPr="007212C2">
        <w:t> </w:t>
      </w:r>
    </w:p>
    <w:p w14:paraId="352722C8" w14:textId="48D6A644" w:rsidR="001E1226" w:rsidRPr="008E1F88" w:rsidRDefault="001E1226" w:rsidP="007212C2">
      <w:pPr>
        <w:rPr>
          <w:i/>
          <w:iCs/>
        </w:rPr>
      </w:pPr>
      <w:r w:rsidRPr="008E1F88">
        <w:rPr>
          <w:i/>
          <w:iCs/>
        </w:rPr>
        <w:t xml:space="preserve">Envoyez une copie de l’accusé de réception à </w:t>
      </w:r>
      <w:hyperlink r:id="rId9" w:history="1">
        <w:r w:rsidRPr="008E1F88">
          <w:rPr>
            <w:rStyle w:val="Lienhypertexte"/>
            <w:i/>
            <w:iCs/>
          </w:rPr>
          <w:t>retm@retm.fr</w:t>
        </w:r>
      </w:hyperlink>
      <w:r w:rsidRPr="008E1F88">
        <w:rPr>
          <w:i/>
          <w:iCs/>
        </w:rPr>
        <w:t xml:space="preserve"> et gardez soigneusement une copie de votre contribution. Cela pourra servir en cas d’action en justice. </w:t>
      </w:r>
    </w:p>
    <w:p w14:paraId="63A7C06C" w14:textId="77777777" w:rsidR="001E1226" w:rsidRPr="007212C2" w:rsidRDefault="001E1226" w:rsidP="007212C2"/>
    <w:p w14:paraId="2494D1B2" w14:textId="77777777" w:rsidR="00952C95" w:rsidRDefault="007212C2" w:rsidP="007212C2">
      <w:r w:rsidRPr="007212C2">
        <w:lastRenderedPageBreak/>
        <w:t>Pour argumenter votre contribution, vous pouvez utiliser le contenu des documents suivants</w:t>
      </w:r>
      <w:r w:rsidR="00952C95">
        <w:t xml:space="preserve"> : </w:t>
      </w:r>
    </w:p>
    <w:p w14:paraId="3515A628" w14:textId="614FA906" w:rsidR="007212C2" w:rsidRPr="007212C2" w:rsidRDefault="007212C2" w:rsidP="007212C2">
      <w:r w:rsidRPr="007212C2">
        <w:t> </w:t>
      </w:r>
      <w:r w:rsidRPr="007212C2">
        <w:t> </w:t>
      </w:r>
      <w:r w:rsidRPr="007212C2">
        <w:t> </w:t>
      </w:r>
      <w:r w:rsidRPr="007212C2">
        <w:t> </w:t>
      </w:r>
      <w:r w:rsidRPr="007212C2">
        <w:t> </w:t>
      </w:r>
      <w:r w:rsidRPr="007212C2">
        <w:t> </w:t>
      </w:r>
      <w:r w:rsidR="00952C95">
        <w:t xml:space="preserve">- </w:t>
      </w:r>
      <w:hyperlink r:id="rId10" w:history="1">
        <w:r w:rsidRPr="007212C2">
          <w:rPr>
            <w:rStyle w:val="Lienhypertexte"/>
          </w:rPr>
          <w:t>Trois erreurs conduisant à revoir le projet de PPE</w:t>
        </w:r>
      </w:hyperlink>
      <w:r w:rsidRPr="007212C2">
        <w:t xml:space="preserve"> ;</w:t>
      </w:r>
      <w:r w:rsidRPr="007212C2">
        <w:rPr>
          <w:b/>
          <w:bCs/>
        </w:rPr>
        <w:t> </w:t>
      </w:r>
    </w:p>
    <w:p w14:paraId="1A941BF5" w14:textId="435280C8" w:rsidR="007212C2" w:rsidRPr="007212C2" w:rsidRDefault="007212C2" w:rsidP="007212C2">
      <w:r w:rsidRPr="007212C2">
        <w:t> </w:t>
      </w:r>
      <w:r w:rsidRPr="007212C2">
        <w:t> </w:t>
      </w:r>
      <w:r w:rsidRPr="007212C2">
        <w:t> </w:t>
      </w:r>
      <w:r w:rsidRPr="007212C2">
        <w:t> </w:t>
      </w:r>
      <w:r w:rsidRPr="007212C2">
        <w:t> </w:t>
      </w:r>
      <w:r w:rsidRPr="007212C2">
        <w:t> </w:t>
      </w:r>
      <w:r w:rsidRPr="007212C2">
        <w:t>-</w:t>
      </w:r>
      <w:hyperlink r:id="rId11" w:tgtFrame="_blank" w:history="1">
        <w:r w:rsidRPr="007212C2">
          <w:rPr>
            <w:rStyle w:val="Lienhypertexte"/>
          </w:rPr>
          <w:t>12 raisons clés pour refuser la PPE3</w:t>
        </w:r>
      </w:hyperlink>
      <w:r w:rsidRPr="007212C2">
        <w:t xml:space="preserve"> sur le site de Vent des </w:t>
      </w:r>
      <w:r w:rsidR="00952C95" w:rsidRPr="007212C2">
        <w:t>Maires </w:t>
      </w:r>
    </w:p>
    <w:p w14:paraId="3F014E29" w14:textId="77777777" w:rsidR="007212C2" w:rsidRPr="007212C2" w:rsidRDefault="007212C2" w:rsidP="007212C2"/>
    <w:p w14:paraId="302051AA" w14:textId="77777777" w:rsidR="007212C2" w:rsidRPr="007212C2" w:rsidRDefault="007212C2" w:rsidP="00435758">
      <w:pPr>
        <w:jc w:val="both"/>
      </w:pPr>
      <w:r w:rsidRPr="007212C2">
        <w:t>Pour celles et ceux qui ont un peu plus de temps, nous vous conseillons de lire (ou parcourir) l’excellent rapport réalisé par le cabinet Roland Berger pour le compte du Cérémé, rapport que l’on trouve sur le site du Cérémé.</w:t>
      </w:r>
    </w:p>
    <w:p w14:paraId="62E9A745" w14:textId="77777777" w:rsidR="007212C2" w:rsidRPr="007212C2" w:rsidRDefault="007212C2" w:rsidP="008E1F88">
      <w:pPr>
        <w:jc w:val="both"/>
      </w:pPr>
      <w:hyperlink r:id="rId12" w:tgtFrame="_blank" w:history="1">
        <w:r w:rsidRPr="007212C2">
          <w:rPr>
            <w:rStyle w:val="Lienhypertexte"/>
          </w:rPr>
          <w:t>https://cereme.fr/wp-content/uploads/2025/01/CEREME-sce%CC%81nario-mix-e%CC%81nerge%CC%81tique.pdf</w:t>
        </w:r>
      </w:hyperlink>
    </w:p>
    <w:p w14:paraId="38C2EAF7" w14:textId="77777777" w:rsidR="007212C2" w:rsidRPr="007212C2" w:rsidRDefault="007212C2" w:rsidP="007212C2">
      <w:r w:rsidRPr="007212C2">
        <w:t> </w:t>
      </w:r>
    </w:p>
    <w:p w14:paraId="10D20138" w14:textId="1C57BF09" w:rsidR="008663C3" w:rsidRPr="008663C3" w:rsidRDefault="008663C3" w:rsidP="007212C2">
      <w:pPr>
        <w:rPr>
          <w:b/>
          <w:bCs/>
          <w:color w:val="80340D" w:themeColor="accent2" w:themeShade="80"/>
          <w:sz w:val="28"/>
          <w:szCs w:val="28"/>
        </w:rPr>
      </w:pPr>
      <w:r w:rsidRPr="008663C3">
        <w:rPr>
          <w:b/>
          <w:bCs/>
          <w:color w:val="80340D" w:themeColor="accent2" w:themeShade="80"/>
          <w:sz w:val="28"/>
          <w:szCs w:val="28"/>
        </w:rPr>
        <w:t>Plan d’actions complémentaires à votre contribution</w:t>
      </w:r>
    </w:p>
    <w:p w14:paraId="110D9768" w14:textId="77777777" w:rsidR="008663C3" w:rsidRDefault="008663C3" w:rsidP="007212C2">
      <w:pPr>
        <w:rPr>
          <w:b/>
          <w:bCs/>
        </w:rPr>
      </w:pPr>
    </w:p>
    <w:p w14:paraId="28BCEAF6" w14:textId="11BA28B6" w:rsidR="007212C2" w:rsidRPr="007212C2" w:rsidRDefault="007212C2" w:rsidP="001E1226">
      <w:pPr>
        <w:pStyle w:val="Paragraphedeliste"/>
        <w:numPr>
          <w:ilvl w:val="0"/>
          <w:numId w:val="6"/>
        </w:numPr>
      </w:pPr>
      <w:r w:rsidRPr="001E1226">
        <w:rPr>
          <w:b/>
          <w:bCs/>
        </w:rPr>
        <w:t xml:space="preserve">Une lettre ouverte sera publiée </w:t>
      </w:r>
      <w:r w:rsidR="00435758" w:rsidRPr="001E1226">
        <w:rPr>
          <w:b/>
          <w:bCs/>
        </w:rPr>
        <w:t xml:space="preserve">en pleine page </w:t>
      </w:r>
      <w:r w:rsidRPr="001E1226">
        <w:rPr>
          <w:b/>
          <w:bCs/>
        </w:rPr>
        <w:t>à partir du 28 mars dans plusieurs journaux nationaux et dans la presse quotidienne régionale. </w:t>
      </w:r>
    </w:p>
    <w:p w14:paraId="728EA20D" w14:textId="14497534" w:rsidR="007212C2" w:rsidRPr="007212C2" w:rsidRDefault="007212C2" w:rsidP="007212C2">
      <w:r w:rsidRPr="007212C2">
        <w:t>Cette lettre est cosignée par le Cérémé, la FED (nous sommes adhérents), le collectif national Réseau Energies terre et mer (RETM) auquel nous appartenons aussi</w:t>
      </w:r>
      <w:r w:rsidR="00D77895">
        <w:t xml:space="preserve"> via le CRECEP</w:t>
      </w:r>
      <w:r w:rsidRPr="007212C2">
        <w:t xml:space="preserve">, et par </w:t>
      </w:r>
      <w:r w:rsidR="00D77895">
        <w:t>quelques centaines d’</w:t>
      </w:r>
      <w:r w:rsidRPr="007212C2">
        <w:t xml:space="preserve">associations et collectifs. </w:t>
      </w:r>
    </w:p>
    <w:p w14:paraId="64EBBFE3" w14:textId="2C15AFD0" w:rsidR="007212C2" w:rsidRPr="007212C2" w:rsidRDefault="007212C2" w:rsidP="007212C2">
      <w:r w:rsidRPr="007212C2">
        <w:t xml:space="preserve">Vous trouverez la lettre ouverte </w:t>
      </w:r>
      <w:hyperlink r:id="rId13" w:history="1">
        <w:r w:rsidRPr="007212C2">
          <w:rPr>
            <w:rStyle w:val="Lienhypertexte"/>
          </w:rPr>
          <w:t xml:space="preserve">en </w:t>
        </w:r>
        <w:r w:rsidR="00D77895" w:rsidRPr="00D77895">
          <w:rPr>
            <w:rStyle w:val="Lienhypertexte"/>
          </w:rPr>
          <w:t>suivant le lien</w:t>
        </w:r>
      </w:hyperlink>
      <w:r w:rsidRPr="007212C2">
        <w:t>.   </w:t>
      </w:r>
      <w:r w:rsidRPr="007212C2">
        <w:rPr>
          <w:b/>
          <w:bCs/>
        </w:rPr>
        <w:t> </w:t>
      </w:r>
    </w:p>
    <w:p w14:paraId="432D4859" w14:textId="77777777" w:rsidR="007212C2" w:rsidRPr="007212C2" w:rsidRDefault="007212C2" w:rsidP="007212C2"/>
    <w:p w14:paraId="3B3D52DA" w14:textId="77777777" w:rsidR="007212C2" w:rsidRPr="007212C2" w:rsidRDefault="007212C2" w:rsidP="007212C2">
      <w:r w:rsidRPr="007212C2">
        <w:t>Le plan de parution est le suivant </w:t>
      </w:r>
      <w:r w:rsidRPr="007212C2">
        <w:rPr>
          <w:b/>
          <w:bCs/>
        </w:rPr>
        <w:t>:</w:t>
      </w:r>
    </w:p>
    <w:p w14:paraId="3AA04AD7" w14:textId="77777777" w:rsidR="007212C2" w:rsidRPr="007212C2" w:rsidRDefault="007212C2" w:rsidP="007212C2">
      <w:pPr>
        <w:numPr>
          <w:ilvl w:val="0"/>
          <w:numId w:val="5"/>
        </w:numPr>
      </w:pPr>
      <w:r w:rsidRPr="007212C2">
        <w:t>Vendredi 28 Le Figaro, Les Echos/ Aujourd’hui-Le Parisien,</w:t>
      </w:r>
    </w:p>
    <w:p w14:paraId="3263E52F" w14:textId="77777777" w:rsidR="007212C2" w:rsidRPr="007212C2" w:rsidRDefault="007212C2" w:rsidP="007212C2">
      <w:pPr>
        <w:numPr>
          <w:ilvl w:val="0"/>
          <w:numId w:val="5"/>
        </w:numPr>
      </w:pPr>
      <w:r w:rsidRPr="007212C2">
        <w:t>Samedi 29, les 66 titres de la PQR,</w:t>
      </w:r>
    </w:p>
    <w:p w14:paraId="3D5C1610" w14:textId="77777777" w:rsidR="007212C2" w:rsidRPr="007212C2" w:rsidRDefault="007212C2" w:rsidP="007212C2">
      <w:pPr>
        <w:numPr>
          <w:ilvl w:val="0"/>
          <w:numId w:val="5"/>
        </w:numPr>
      </w:pPr>
      <w:r w:rsidRPr="007212C2">
        <w:t>Dimanche 30, le JDD et la Tribune Dimanche.</w:t>
      </w:r>
    </w:p>
    <w:p w14:paraId="10C7436D" w14:textId="77777777" w:rsidR="007212C2" w:rsidRPr="007212C2" w:rsidRDefault="007212C2" w:rsidP="007212C2">
      <w:pPr>
        <w:numPr>
          <w:ilvl w:val="0"/>
          <w:numId w:val="5"/>
        </w:numPr>
      </w:pPr>
      <w:r w:rsidRPr="007212C2">
        <w:t>Le Monde a refusé l'insertion</w:t>
      </w:r>
    </w:p>
    <w:p w14:paraId="47725762" w14:textId="77777777" w:rsidR="007212C2" w:rsidRPr="007212C2" w:rsidRDefault="007212C2" w:rsidP="007212C2">
      <w:r w:rsidRPr="007212C2">
        <w:t> </w:t>
      </w:r>
    </w:p>
    <w:p w14:paraId="5D6903A7" w14:textId="6417217C" w:rsidR="00435758" w:rsidRPr="001E1226" w:rsidRDefault="007212C2" w:rsidP="001E1226">
      <w:pPr>
        <w:pStyle w:val="Paragraphedeliste"/>
        <w:numPr>
          <w:ilvl w:val="0"/>
          <w:numId w:val="6"/>
        </w:numPr>
        <w:jc w:val="both"/>
        <w:rPr>
          <w:b/>
          <w:bCs/>
        </w:rPr>
      </w:pPr>
      <w:r w:rsidRPr="001E1226">
        <w:rPr>
          <w:b/>
          <w:bCs/>
        </w:rPr>
        <w:t xml:space="preserve">Une </w:t>
      </w:r>
      <w:r w:rsidRPr="001E1226">
        <w:rPr>
          <w:b/>
          <w:bCs/>
          <w:u w:val="single"/>
        </w:rPr>
        <w:t>mobilisation nationale</w:t>
      </w:r>
      <w:r w:rsidRPr="001E1226">
        <w:rPr>
          <w:b/>
          <w:bCs/>
        </w:rPr>
        <w:t xml:space="preserve"> des opposants</w:t>
      </w:r>
      <w:r w:rsidR="00435758" w:rsidRPr="001E1226">
        <w:rPr>
          <w:b/>
          <w:bCs/>
        </w:rPr>
        <w:t xml:space="preserve"> de chaque</w:t>
      </w:r>
      <w:r w:rsidRPr="001E1226">
        <w:rPr>
          <w:b/>
          <w:bCs/>
        </w:rPr>
        <w:t xml:space="preserve"> département devrait avoir lieu le </w:t>
      </w:r>
      <w:r w:rsidR="00D77895" w:rsidRPr="001E1226">
        <w:rPr>
          <w:b/>
          <w:bCs/>
          <w:u w:val="single"/>
        </w:rPr>
        <w:t xml:space="preserve">samedi </w:t>
      </w:r>
      <w:r w:rsidRPr="001E1226">
        <w:rPr>
          <w:b/>
          <w:bCs/>
          <w:u w:val="single"/>
        </w:rPr>
        <w:t>24 mai</w:t>
      </w:r>
      <w:r w:rsidRPr="001E1226">
        <w:rPr>
          <w:b/>
          <w:bCs/>
        </w:rPr>
        <w:t xml:space="preserve">. </w:t>
      </w:r>
    </w:p>
    <w:p w14:paraId="35F1E3B0" w14:textId="77777777" w:rsidR="00435758" w:rsidRDefault="00435758" w:rsidP="007212C2"/>
    <w:p w14:paraId="74D50779" w14:textId="16DE59EB" w:rsidR="007212C2" w:rsidRPr="007212C2" w:rsidRDefault="007212C2" w:rsidP="00435758">
      <w:pPr>
        <w:jc w:val="both"/>
      </w:pPr>
      <w:r w:rsidRPr="007212C2">
        <w:t>Elle est en cours d'organisation, à l'initiative de Vent des maires, de Vent de Colère et du collectif national RETM.</w:t>
      </w:r>
      <w:r w:rsidR="00435758">
        <w:t xml:space="preserve"> Nous vous donnerons plus d’informations </w:t>
      </w:r>
      <w:r w:rsidRPr="007212C2">
        <w:t>prochainement.</w:t>
      </w:r>
    </w:p>
    <w:p w14:paraId="52608972" w14:textId="77777777" w:rsidR="007212C2" w:rsidRPr="007212C2" w:rsidRDefault="007212C2" w:rsidP="007212C2"/>
    <w:p w14:paraId="312CA9E1" w14:textId="5BB6DD96" w:rsidR="001E1226" w:rsidRPr="001E1226" w:rsidRDefault="001E1226" w:rsidP="007212C2">
      <w:pPr>
        <w:pStyle w:val="Paragraphedeliste"/>
        <w:numPr>
          <w:ilvl w:val="0"/>
          <w:numId w:val="6"/>
        </w:numPr>
        <w:rPr>
          <w:b/>
          <w:bCs/>
        </w:rPr>
      </w:pPr>
      <w:r w:rsidRPr="001E1226">
        <w:rPr>
          <w:b/>
          <w:bCs/>
        </w:rPr>
        <w:t xml:space="preserve">D’autres actions sont en cours auprès de nos parlementaires </w:t>
      </w:r>
    </w:p>
    <w:p w14:paraId="0E7DD38E" w14:textId="612EF50C" w:rsidR="001E1226" w:rsidRPr="007212C2" w:rsidRDefault="001E1226" w:rsidP="007212C2">
      <w:r>
        <w:t xml:space="preserve">Voir les lettres envoyées par le CRECEP aux </w:t>
      </w:r>
      <w:hyperlink r:id="rId14" w:history="1">
        <w:r w:rsidRPr="008E1F88">
          <w:rPr>
            <w:rStyle w:val="Lienhypertexte"/>
          </w:rPr>
          <w:t xml:space="preserve">députés </w:t>
        </w:r>
      </w:hyperlink>
      <w:r>
        <w:t xml:space="preserve">et </w:t>
      </w:r>
      <w:hyperlink r:id="rId15" w:history="1">
        <w:r w:rsidRPr="008E1F88">
          <w:rPr>
            <w:rStyle w:val="Lienhypertexte"/>
          </w:rPr>
          <w:t xml:space="preserve">sénateurs </w:t>
        </w:r>
      </w:hyperlink>
      <w:r>
        <w:t>de Bourgogne-Franche-Comté</w:t>
      </w:r>
    </w:p>
    <w:p w14:paraId="71304F1D" w14:textId="77777777" w:rsidR="007212C2" w:rsidRDefault="007212C2" w:rsidP="00820CE0"/>
    <w:p w14:paraId="6FCB21C8" w14:textId="77777777" w:rsidR="00F931AD" w:rsidRPr="00820CE0" w:rsidRDefault="00F931AD" w:rsidP="00820CE0"/>
    <w:p w14:paraId="47118BE2" w14:textId="3D1A99E3" w:rsidR="009F6DB3" w:rsidRPr="001E1226" w:rsidRDefault="009F6DB3">
      <w:pPr>
        <w:pStyle w:val="Standard"/>
        <w:jc w:val="both"/>
        <w:rPr>
          <w:b/>
          <w:bCs/>
          <w:color w:val="80340D" w:themeColor="accent2" w:themeShade="80"/>
          <w:sz w:val="28"/>
          <w:szCs w:val="28"/>
        </w:rPr>
      </w:pPr>
      <w:r w:rsidRPr="001E1226">
        <w:rPr>
          <w:b/>
          <w:bCs/>
          <w:color w:val="80340D" w:themeColor="accent2" w:themeShade="80"/>
          <w:sz w:val="28"/>
          <w:szCs w:val="28"/>
        </w:rPr>
        <w:t xml:space="preserve">En bref, n’hésitez pas à apporter votre contribution </w:t>
      </w:r>
      <w:r w:rsidR="008E1F88">
        <w:rPr>
          <w:b/>
          <w:bCs/>
          <w:color w:val="80340D" w:themeColor="accent2" w:themeShade="80"/>
          <w:sz w:val="28"/>
          <w:szCs w:val="28"/>
        </w:rPr>
        <w:t xml:space="preserve">(même brève) </w:t>
      </w:r>
      <w:r w:rsidRPr="001E1226">
        <w:rPr>
          <w:b/>
          <w:bCs/>
          <w:color w:val="80340D" w:themeColor="accent2" w:themeShade="80"/>
          <w:sz w:val="28"/>
          <w:szCs w:val="28"/>
        </w:rPr>
        <w:t xml:space="preserve">à la </w:t>
      </w:r>
      <w:r w:rsidR="001E1226">
        <w:rPr>
          <w:b/>
          <w:bCs/>
          <w:color w:val="80340D" w:themeColor="accent2" w:themeShade="80"/>
          <w:sz w:val="28"/>
          <w:szCs w:val="28"/>
        </w:rPr>
        <w:t xml:space="preserve">nouvelle </w:t>
      </w:r>
      <w:r w:rsidRPr="001E1226">
        <w:rPr>
          <w:b/>
          <w:bCs/>
          <w:color w:val="80340D" w:themeColor="accent2" w:themeShade="80"/>
          <w:sz w:val="28"/>
          <w:szCs w:val="28"/>
        </w:rPr>
        <w:t>Consultation Publique.</w:t>
      </w:r>
      <w:r w:rsidR="008E1F88">
        <w:rPr>
          <w:b/>
          <w:bCs/>
          <w:color w:val="80340D" w:themeColor="accent2" w:themeShade="80"/>
          <w:sz w:val="28"/>
          <w:szCs w:val="28"/>
        </w:rPr>
        <w:t xml:space="preserve"> Nous en avons besoin pour faire du nombre.</w:t>
      </w:r>
    </w:p>
    <w:p w14:paraId="51FC9F17" w14:textId="41758542" w:rsidR="001E1226" w:rsidRDefault="001E1226">
      <w:pPr>
        <w:pStyle w:val="Standard"/>
        <w:jc w:val="both"/>
      </w:pPr>
      <w:r>
        <w:t xml:space="preserve">Le gouvernement doit faire le constat que la mobilisation est forte. </w:t>
      </w:r>
    </w:p>
    <w:p w14:paraId="20DEEEE9" w14:textId="6E5BC760" w:rsidR="009F6DB3" w:rsidRPr="001E1226" w:rsidRDefault="009F6DB3">
      <w:pPr>
        <w:pStyle w:val="Standard"/>
        <w:jc w:val="both"/>
      </w:pPr>
      <w:r w:rsidRPr="001E1226">
        <w:t>Nous sommes à votre disposition si vous avez besoin de plus d’informations.</w:t>
      </w:r>
    </w:p>
    <w:p w14:paraId="14E288E7" w14:textId="21474AE9" w:rsidR="00106161" w:rsidRPr="001E1226" w:rsidRDefault="009F6DB3">
      <w:pPr>
        <w:pStyle w:val="Standard"/>
        <w:jc w:val="both"/>
        <w:rPr>
          <w:b/>
          <w:bCs/>
          <w:color w:val="00B050"/>
          <w:sz w:val="28"/>
          <w:szCs w:val="28"/>
        </w:rPr>
      </w:pPr>
      <w:r w:rsidRPr="001E1226">
        <w:rPr>
          <w:b/>
          <w:bCs/>
        </w:rPr>
        <w:t>U</w:t>
      </w:r>
      <w:r w:rsidR="00106161" w:rsidRPr="001E1226">
        <w:rPr>
          <w:b/>
          <w:bCs/>
        </w:rPr>
        <w:t>n grand merci</w:t>
      </w:r>
      <w:r w:rsidRPr="001E1226">
        <w:rPr>
          <w:b/>
          <w:bCs/>
        </w:rPr>
        <w:t xml:space="preserve"> pour votre soutien sans faille</w:t>
      </w:r>
      <w:r w:rsidR="00106161" w:rsidRPr="001E1226">
        <w:rPr>
          <w:b/>
          <w:bCs/>
        </w:rPr>
        <w:t> !</w:t>
      </w:r>
      <w:r w:rsidR="00B51C53" w:rsidRPr="001E1226">
        <w:rPr>
          <w:b/>
          <w:bCs/>
        </w:rPr>
        <w:tab/>
      </w:r>
      <w:r w:rsidR="00B51C53" w:rsidRPr="001E1226">
        <w:rPr>
          <w:b/>
          <w:bCs/>
          <w:color w:val="00B050"/>
          <w:sz w:val="28"/>
          <w:szCs w:val="28"/>
        </w:rPr>
        <w:t xml:space="preserve"> </w:t>
      </w:r>
    </w:p>
    <w:sectPr w:rsidR="00106161" w:rsidRPr="001E1226">
      <w:footerReference w:type="default" r:id="rId16"/>
      <w:pgSz w:w="11906" w:h="16838"/>
      <w:pgMar w:top="907" w:right="907" w:bottom="1417" w:left="90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F470" w14:textId="77777777" w:rsidR="0021670C" w:rsidRDefault="0021670C">
      <w:r>
        <w:separator/>
      </w:r>
    </w:p>
  </w:endnote>
  <w:endnote w:type="continuationSeparator" w:id="0">
    <w:p w14:paraId="66108838" w14:textId="77777777" w:rsidR="0021670C" w:rsidRDefault="0021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77D9" w14:textId="77777777" w:rsidR="00A060B3" w:rsidRDefault="00000000">
    <w:pPr>
      <w:pStyle w:val="Pieddepage"/>
      <w:jc w:val="right"/>
    </w:pPr>
    <w:r>
      <w:fldChar w:fldCharType="begin"/>
    </w:r>
    <w:r>
      <w:instrText xml:space="preserve"> PAGE </w:instrText>
    </w:r>
    <w:r>
      <w:fldChar w:fldCharType="separate"/>
    </w:r>
    <w:r>
      <w:t>3</w:t>
    </w:r>
    <w:r>
      <w:fldChar w:fldCharType="end"/>
    </w:r>
  </w:p>
  <w:p w14:paraId="42F27A0D" w14:textId="77777777" w:rsidR="00A060B3" w:rsidRDefault="00A060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15F9" w14:textId="77777777" w:rsidR="0021670C" w:rsidRDefault="0021670C">
      <w:r>
        <w:rPr>
          <w:color w:val="000000"/>
        </w:rPr>
        <w:separator/>
      </w:r>
    </w:p>
  </w:footnote>
  <w:footnote w:type="continuationSeparator" w:id="0">
    <w:p w14:paraId="6B9F6DC3" w14:textId="77777777" w:rsidR="0021670C" w:rsidRDefault="00216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D327F"/>
    <w:multiLevelType w:val="multilevel"/>
    <w:tmpl w:val="B8DED18C"/>
    <w:styleLink w:val="NoListWW"/>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2F144BB1"/>
    <w:multiLevelType w:val="multilevel"/>
    <w:tmpl w:val="062AE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60727"/>
    <w:multiLevelType w:val="multilevel"/>
    <w:tmpl w:val="0450C1C2"/>
    <w:styleLink w:val="WWNum1"/>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2EE41DE"/>
    <w:multiLevelType w:val="multilevel"/>
    <w:tmpl w:val="548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A327E2"/>
    <w:multiLevelType w:val="hybridMultilevel"/>
    <w:tmpl w:val="A314E3CA"/>
    <w:lvl w:ilvl="0" w:tplc="559A9160">
      <w:start w:val="3"/>
      <w:numFmt w:val="bullet"/>
      <w:lvlText w:val=""/>
      <w:lvlJc w:val="left"/>
      <w:pPr>
        <w:ind w:left="720" w:hanging="360"/>
      </w:pPr>
      <w:rPr>
        <w:rFonts w:ascii="Wingdings" w:eastAsia="Aptos" w:hAnsi="Wingdings" w:cs="F"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2729055">
    <w:abstractNumId w:val="0"/>
  </w:num>
  <w:num w:numId="2" w16cid:durableId="1390232044">
    <w:abstractNumId w:val="2"/>
  </w:num>
  <w:num w:numId="3" w16cid:durableId="1964263128">
    <w:abstractNumId w:val="2"/>
  </w:num>
  <w:num w:numId="4" w16cid:durableId="2136604831">
    <w:abstractNumId w:val="3"/>
  </w:num>
  <w:num w:numId="5" w16cid:durableId="396706849">
    <w:abstractNumId w:val="1"/>
    <w:lvlOverride w:ilvl="0"/>
    <w:lvlOverride w:ilvl="1"/>
    <w:lvlOverride w:ilvl="2"/>
    <w:lvlOverride w:ilvl="3"/>
    <w:lvlOverride w:ilvl="4"/>
    <w:lvlOverride w:ilvl="5"/>
    <w:lvlOverride w:ilvl="6"/>
    <w:lvlOverride w:ilvl="7"/>
    <w:lvlOverride w:ilvl="8"/>
  </w:num>
  <w:num w:numId="6" w16cid:durableId="126931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D3"/>
    <w:rsid w:val="00007D2B"/>
    <w:rsid w:val="000100D3"/>
    <w:rsid w:val="000C1F25"/>
    <w:rsid w:val="00106161"/>
    <w:rsid w:val="00115E9A"/>
    <w:rsid w:val="00134640"/>
    <w:rsid w:val="00193188"/>
    <w:rsid w:val="001E1226"/>
    <w:rsid w:val="0021670C"/>
    <w:rsid w:val="00264BB9"/>
    <w:rsid w:val="002A0DF2"/>
    <w:rsid w:val="00344B21"/>
    <w:rsid w:val="003A13C1"/>
    <w:rsid w:val="00435758"/>
    <w:rsid w:val="00462B3A"/>
    <w:rsid w:val="004941C1"/>
    <w:rsid w:val="004B1145"/>
    <w:rsid w:val="004C6AD3"/>
    <w:rsid w:val="00527E7D"/>
    <w:rsid w:val="005500F2"/>
    <w:rsid w:val="00590CA0"/>
    <w:rsid w:val="005B2A0B"/>
    <w:rsid w:val="0063529D"/>
    <w:rsid w:val="006607B6"/>
    <w:rsid w:val="00692860"/>
    <w:rsid w:val="006A621B"/>
    <w:rsid w:val="006D7379"/>
    <w:rsid w:val="007212C2"/>
    <w:rsid w:val="00747C01"/>
    <w:rsid w:val="007E6CF7"/>
    <w:rsid w:val="00820CE0"/>
    <w:rsid w:val="008663C3"/>
    <w:rsid w:val="008E1F88"/>
    <w:rsid w:val="00911E03"/>
    <w:rsid w:val="009474E6"/>
    <w:rsid w:val="00952C95"/>
    <w:rsid w:val="009D54E2"/>
    <w:rsid w:val="009F6DB3"/>
    <w:rsid w:val="00A060B3"/>
    <w:rsid w:val="00A137AD"/>
    <w:rsid w:val="00A72213"/>
    <w:rsid w:val="00AB7A2F"/>
    <w:rsid w:val="00B51C53"/>
    <w:rsid w:val="00C11611"/>
    <w:rsid w:val="00CD240A"/>
    <w:rsid w:val="00D108B4"/>
    <w:rsid w:val="00D74439"/>
    <w:rsid w:val="00D77895"/>
    <w:rsid w:val="00DA7B3E"/>
    <w:rsid w:val="00E0624F"/>
    <w:rsid w:val="00E12CF2"/>
    <w:rsid w:val="00E85D15"/>
    <w:rsid w:val="00F621D3"/>
    <w:rsid w:val="00F931AD"/>
    <w:rsid w:val="00F96A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D247"/>
  <w15:docId w15:val="{8F1A5E41-5D31-460C-B03D-2A903E15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keepLines/>
      <w:spacing w:before="360" w:after="80"/>
      <w:outlineLvl w:val="0"/>
    </w:pPr>
    <w:rPr>
      <w:rFonts w:ascii="Aptos Display" w:eastAsia="F" w:hAnsi="Aptos Display"/>
      <w:color w:val="0F4761"/>
      <w:sz w:val="40"/>
      <w:szCs w:val="40"/>
    </w:rPr>
  </w:style>
  <w:style w:type="paragraph" w:styleId="Titre2">
    <w:name w:val="heading 2"/>
    <w:basedOn w:val="Standard"/>
    <w:next w:val="Standard"/>
    <w:uiPriority w:val="9"/>
    <w:unhideWhenUsed/>
    <w:qFormat/>
    <w:pPr>
      <w:keepNext/>
      <w:keepLines/>
      <w:spacing w:before="160" w:after="80"/>
      <w:outlineLvl w:val="1"/>
    </w:pPr>
    <w:rPr>
      <w:rFonts w:ascii="Aptos Display" w:eastAsia="F" w:hAnsi="Aptos Display"/>
      <w:color w:val="0F4761"/>
      <w:sz w:val="32"/>
      <w:szCs w:val="32"/>
    </w:rPr>
  </w:style>
  <w:style w:type="paragraph" w:styleId="Titre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Titre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Titre5">
    <w:name w:val="heading 5"/>
    <w:basedOn w:val="Standard"/>
    <w:next w:val="Standard"/>
    <w:uiPriority w:val="9"/>
    <w:semiHidden/>
    <w:unhideWhenUsed/>
    <w:qFormat/>
    <w:pPr>
      <w:keepNext/>
      <w:keepLines/>
      <w:spacing w:before="80" w:after="40"/>
      <w:outlineLvl w:val="4"/>
    </w:pPr>
    <w:rPr>
      <w:rFonts w:eastAsia="F"/>
      <w:color w:val="0F4761"/>
    </w:rPr>
  </w:style>
  <w:style w:type="paragraph" w:styleId="Titre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Titre7">
    <w:name w:val="heading 7"/>
    <w:basedOn w:val="Standard"/>
    <w:next w:val="Standard"/>
    <w:pPr>
      <w:keepNext/>
      <w:keepLines/>
      <w:spacing w:before="40" w:after="0"/>
      <w:outlineLvl w:val="6"/>
    </w:pPr>
    <w:rPr>
      <w:rFonts w:eastAsia="F"/>
      <w:color w:val="595959"/>
    </w:rPr>
  </w:style>
  <w:style w:type="paragraph" w:styleId="Titre8">
    <w:name w:val="heading 8"/>
    <w:basedOn w:val="Standard"/>
    <w:next w:val="Standard"/>
    <w:pPr>
      <w:keepNext/>
      <w:keepLines/>
      <w:spacing w:after="0"/>
      <w:outlineLvl w:val="7"/>
    </w:pPr>
    <w:rPr>
      <w:rFonts w:eastAsia="F"/>
      <w:i/>
      <w:iCs/>
      <w:color w:val="272727"/>
    </w:rPr>
  </w:style>
  <w:style w:type="paragraph" w:styleId="Titre9">
    <w:name w:val="heading 9"/>
    <w:basedOn w:val="Standard"/>
    <w:next w:val="Standard"/>
    <w:pPr>
      <w:keepNext/>
      <w:keepLines/>
      <w:spacing w:after="0"/>
      <w:outlineLvl w:val="8"/>
    </w:pPr>
    <w:rPr>
      <w:rFonts w:eastAsia="F"/>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sz w:val="24"/>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re">
    <w:name w:val="Title"/>
    <w:basedOn w:val="Standard"/>
    <w:next w:val="Standard"/>
    <w:uiPriority w:val="10"/>
    <w:qFormat/>
    <w:pPr>
      <w:spacing w:after="80" w:line="240" w:lineRule="auto"/>
      <w:contextualSpacing/>
    </w:pPr>
    <w:rPr>
      <w:rFonts w:ascii="Aptos Display" w:eastAsia="F" w:hAnsi="Aptos Display"/>
      <w:spacing w:val="-10"/>
      <w:sz w:val="56"/>
      <w:szCs w:val="56"/>
    </w:rPr>
  </w:style>
  <w:style w:type="paragraph" w:styleId="Sous-titre">
    <w:name w:val="Subtitle"/>
    <w:basedOn w:val="Standard"/>
    <w:next w:val="Standard"/>
    <w:uiPriority w:val="11"/>
    <w:qFormat/>
    <w:rPr>
      <w:rFonts w:eastAsia="F"/>
      <w:color w:val="595959"/>
      <w:spacing w:val="15"/>
      <w:sz w:val="28"/>
      <w:szCs w:val="28"/>
    </w:rPr>
  </w:style>
  <w:style w:type="paragraph" w:styleId="Citation">
    <w:name w:val="Quote"/>
    <w:basedOn w:val="Standard"/>
    <w:next w:val="Standard"/>
    <w:pPr>
      <w:spacing w:before="160"/>
      <w:jc w:val="center"/>
    </w:pPr>
    <w:rPr>
      <w:i/>
      <w:iCs/>
      <w:color w:val="404040"/>
    </w:rPr>
  </w:style>
  <w:style w:type="paragraph" w:styleId="Paragraphedeliste">
    <w:name w:val="List Paragraph"/>
    <w:basedOn w:val="Standard"/>
    <w:pPr>
      <w:ind w:left="720"/>
      <w:contextualSpacing/>
    </w:pPr>
  </w:style>
  <w:style w:type="paragraph" w:styleId="Citationintens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character" w:customStyle="1" w:styleId="DefaultParagraphFontWW">
    <w:name w:val="Default Paragraph Font (WW)"/>
  </w:style>
  <w:style w:type="character" w:customStyle="1" w:styleId="Titre1Car">
    <w:name w:val="Titre 1 Car"/>
    <w:basedOn w:val="DefaultParagraphFontWW"/>
    <w:rPr>
      <w:rFonts w:ascii="Aptos Display" w:eastAsia="F" w:hAnsi="Aptos Display" w:cs="F"/>
      <w:color w:val="0F4761"/>
      <w:sz w:val="40"/>
      <w:szCs w:val="40"/>
    </w:rPr>
  </w:style>
  <w:style w:type="character" w:customStyle="1" w:styleId="Titre2Car">
    <w:name w:val="Titre 2 Car"/>
    <w:basedOn w:val="DefaultParagraphFontWW"/>
    <w:rPr>
      <w:rFonts w:ascii="Aptos Display" w:eastAsia="F" w:hAnsi="Aptos Display" w:cs="F"/>
      <w:color w:val="0F4761"/>
      <w:sz w:val="32"/>
      <w:szCs w:val="32"/>
    </w:rPr>
  </w:style>
  <w:style w:type="character" w:customStyle="1" w:styleId="Titre3Car">
    <w:name w:val="Titre 3 Car"/>
    <w:basedOn w:val="DefaultParagraphFontWW"/>
    <w:rPr>
      <w:rFonts w:eastAsia="F" w:cs="F"/>
      <w:color w:val="0F4761"/>
      <w:sz w:val="28"/>
      <w:szCs w:val="28"/>
    </w:rPr>
  </w:style>
  <w:style w:type="character" w:customStyle="1" w:styleId="Titre4Car">
    <w:name w:val="Titre 4 Car"/>
    <w:basedOn w:val="DefaultParagraphFontWW"/>
    <w:rPr>
      <w:rFonts w:eastAsia="F" w:cs="F"/>
      <w:i/>
      <w:iCs/>
      <w:color w:val="0F4761"/>
    </w:rPr>
  </w:style>
  <w:style w:type="character" w:customStyle="1" w:styleId="Titre5Car">
    <w:name w:val="Titre 5 Car"/>
    <w:basedOn w:val="DefaultParagraphFontWW"/>
    <w:rPr>
      <w:rFonts w:eastAsia="F" w:cs="F"/>
      <w:color w:val="0F4761"/>
    </w:rPr>
  </w:style>
  <w:style w:type="character" w:customStyle="1" w:styleId="Titre6Car">
    <w:name w:val="Titre 6 Car"/>
    <w:basedOn w:val="DefaultParagraphFontWW"/>
    <w:rPr>
      <w:rFonts w:eastAsia="F" w:cs="F"/>
      <w:i/>
      <w:iCs/>
      <w:color w:val="595959"/>
    </w:rPr>
  </w:style>
  <w:style w:type="character" w:customStyle="1" w:styleId="Titre7Car">
    <w:name w:val="Titre 7 Car"/>
    <w:basedOn w:val="DefaultParagraphFontWW"/>
    <w:rPr>
      <w:rFonts w:eastAsia="F" w:cs="F"/>
      <w:color w:val="595959"/>
    </w:rPr>
  </w:style>
  <w:style w:type="character" w:customStyle="1" w:styleId="Titre8Car">
    <w:name w:val="Titre 8 Car"/>
    <w:basedOn w:val="DefaultParagraphFontWW"/>
    <w:rPr>
      <w:rFonts w:eastAsia="F" w:cs="F"/>
      <w:i/>
      <w:iCs/>
      <w:color w:val="272727"/>
    </w:rPr>
  </w:style>
  <w:style w:type="character" w:customStyle="1" w:styleId="Titre9Car">
    <w:name w:val="Titre 9 Car"/>
    <w:basedOn w:val="DefaultParagraphFontWW"/>
    <w:rPr>
      <w:rFonts w:eastAsia="F" w:cs="F"/>
      <w:color w:val="272727"/>
    </w:rPr>
  </w:style>
  <w:style w:type="character" w:customStyle="1" w:styleId="TitreCar">
    <w:name w:val="Titre Car"/>
    <w:basedOn w:val="DefaultParagraphFontWW"/>
    <w:rPr>
      <w:rFonts w:ascii="Aptos Display" w:eastAsia="F" w:hAnsi="Aptos Display" w:cs="F"/>
      <w:spacing w:val="-10"/>
      <w:kern w:val="3"/>
      <w:sz w:val="56"/>
      <w:szCs w:val="56"/>
    </w:rPr>
  </w:style>
  <w:style w:type="character" w:customStyle="1" w:styleId="Sous-titreCar">
    <w:name w:val="Sous-titre Car"/>
    <w:basedOn w:val="DefaultParagraphFontWW"/>
    <w:rPr>
      <w:rFonts w:eastAsia="F" w:cs="F"/>
      <w:color w:val="595959"/>
      <w:spacing w:val="15"/>
      <w:sz w:val="28"/>
      <w:szCs w:val="28"/>
    </w:rPr>
  </w:style>
  <w:style w:type="character" w:customStyle="1" w:styleId="CitationCar">
    <w:name w:val="Citation Car"/>
    <w:basedOn w:val="DefaultParagraphFontWW"/>
    <w:rPr>
      <w:i/>
      <w:iCs/>
      <w:color w:val="404040"/>
    </w:rPr>
  </w:style>
  <w:style w:type="character" w:styleId="Accentuationintense">
    <w:name w:val="Intense Emphasis"/>
    <w:basedOn w:val="DefaultParagraphFontWW"/>
    <w:rPr>
      <w:i/>
      <w:iCs/>
      <w:color w:val="0F4761"/>
    </w:rPr>
  </w:style>
  <w:style w:type="character" w:customStyle="1" w:styleId="CitationintenseCar">
    <w:name w:val="Citation intense Car"/>
    <w:basedOn w:val="DefaultParagraphFontWW"/>
    <w:rPr>
      <w:i/>
      <w:iCs/>
      <w:color w:val="0F4761"/>
    </w:rPr>
  </w:style>
  <w:style w:type="character" w:styleId="Rfrenceintense">
    <w:name w:val="Intense Reference"/>
    <w:basedOn w:val="DefaultParagraphFontWW"/>
    <w:rPr>
      <w:b/>
      <w:bCs/>
      <w:smallCaps/>
      <w:color w:val="0F4761"/>
      <w:spacing w:val="5"/>
    </w:rPr>
  </w:style>
  <w:style w:type="character" w:customStyle="1" w:styleId="Internetlink">
    <w:name w:val="Internet link"/>
    <w:basedOn w:val="DefaultParagraphFontWW"/>
    <w:rPr>
      <w:color w:val="467886"/>
      <w:u w:val="single"/>
    </w:rPr>
  </w:style>
  <w:style w:type="character" w:styleId="Mentionnonrsolue">
    <w:name w:val="Unresolved Mention"/>
    <w:basedOn w:val="DefaultParagraphFontWW"/>
    <w:rPr>
      <w:color w:val="605E5C"/>
      <w:shd w:val="clear" w:color="auto" w:fill="E1DFDD"/>
    </w:rPr>
  </w:style>
  <w:style w:type="character" w:customStyle="1" w:styleId="En-tteCar">
    <w:name w:val="En-tête Car"/>
    <w:basedOn w:val="DefaultParagraphFontWW"/>
  </w:style>
  <w:style w:type="character" w:customStyle="1" w:styleId="PieddepageCar">
    <w:name w:val="Pied de page Car"/>
    <w:basedOn w:val="DefaultParagraphFontWW"/>
  </w:style>
  <w:style w:type="character" w:customStyle="1" w:styleId="ListLabel1">
    <w:name w:val="ListLabel 1"/>
    <w:rPr>
      <w:rFonts w:eastAsia="Aptos" w:cs="Times New Roman"/>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styleId="Lienhypertexte">
    <w:name w:val="Hyperlink"/>
    <w:basedOn w:val="Policepardfaut"/>
    <w:uiPriority w:val="99"/>
    <w:unhideWhenUsed/>
    <w:rsid w:val="00590CA0"/>
    <w:rPr>
      <w:color w:val="467886" w:themeColor="hyperlink"/>
      <w:u w:val="single"/>
    </w:rPr>
  </w:style>
  <w:style w:type="numbering" w:customStyle="1" w:styleId="NoListWW">
    <w:name w:val="No List (WW)"/>
    <w:basedOn w:val="Aucuneliste"/>
    <w:pPr>
      <w:numPr>
        <w:numId w:val="1"/>
      </w:numPr>
    </w:pPr>
  </w:style>
  <w:style w:type="numbering" w:customStyle="1" w:styleId="WWNum1">
    <w:name w:val="WWNum1"/>
    <w:basedOn w:val="Aucuneliste"/>
    <w:pPr>
      <w:numPr>
        <w:numId w:val="2"/>
      </w:numPr>
    </w:pPr>
  </w:style>
  <w:style w:type="character" w:styleId="Lienhypertextesuivivisit">
    <w:name w:val="FollowedHyperlink"/>
    <w:basedOn w:val="Policepardfaut"/>
    <w:uiPriority w:val="99"/>
    <w:semiHidden/>
    <w:unhideWhenUsed/>
    <w:rsid w:val="00007D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1455">
      <w:bodyDiv w:val="1"/>
      <w:marLeft w:val="0"/>
      <w:marRight w:val="0"/>
      <w:marTop w:val="0"/>
      <w:marBottom w:val="0"/>
      <w:divBdr>
        <w:top w:val="none" w:sz="0" w:space="0" w:color="auto"/>
        <w:left w:val="none" w:sz="0" w:space="0" w:color="auto"/>
        <w:bottom w:val="none" w:sz="0" w:space="0" w:color="auto"/>
        <w:right w:val="none" w:sz="0" w:space="0" w:color="auto"/>
      </w:divBdr>
    </w:div>
    <w:div w:id="416514036">
      <w:bodyDiv w:val="1"/>
      <w:marLeft w:val="0"/>
      <w:marRight w:val="0"/>
      <w:marTop w:val="0"/>
      <w:marBottom w:val="0"/>
      <w:divBdr>
        <w:top w:val="none" w:sz="0" w:space="0" w:color="auto"/>
        <w:left w:val="none" w:sz="0" w:space="0" w:color="auto"/>
        <w:bottom w:val="none" w:sz="0" w:space="0" w:color="auto"/>
        <w:right w:val="none" w:sz="0" w:space="0" w:color="auto"/>
      </w:divBdr>
    </w:div>
    <w:div w:id="558978981">
      <w:bodyDiv w:val="1"/>
      <w:marLeft w:val="0"/>
      <w:marRight w:val="0"/>
      <w:marTop w:val="0"/>
      <w:marBottom w:val="0"/>
      <w:divBdr>
        <w:top w:val="none" w:sz="0" w:space="0" w:color="auto"/>
        <w:left w:val="none" w:sz="0" w:space="0" w:color="auto"/>
        <w:bottom w:val="none" w:sz="0" w:space="0" w:color="auto"/>
        <w:right w:val="none" w:sz="0" w:space="0" w:color="auto"/>
      </w:divBdr>
    </w:div>
    <w:div w:id="627980076">
      <w:bodyDiv w:val="1"/>
      <w:marLeft w:val="0"/>
      <w:marRight w:val="0"/>
      <w:marTop w:val="0"/>
      <w:marBottom w:val="0"/>
      <w:divBdr>
        <w:top w:val="none" w:sz="0" w:space="0" w:color="auto"/>
        <w:left w:val="none" w:sz="0" w:space="0" w:color="auto"/>
        <w:bottom w:val="none" w:sz="0" w:space="0" w:color="auto"/>
        <w:right w:val="none" w:sz="0" w:space="0" w:color="auto"/>
      </w:divBdr>
    </w:div>
    <w:div w:id="669142498">
      <w:bodyDiv w:val="1"/>
      <w:marLeft w:val="0"/>
      <w:marRight w:val="0"/>
      <w:marTop w:val="0"/>
      <w:marBottom w:val="0"/>
      <w:divBdr>
        <w:top w:val="none" w:sz="0" w:space="0" w:color="auto"/>
        <w:left w:val="none" w:sz="0" w:space="0" w:color="auto"/>
        <w:bottom w:val="none" w:sz="0" w:space="0" w:color="auto"/>
        <w:right w:val="none" w:sz="0" w:space="0" w:color="auto"/>
      </w:divBdr>
    </w:div>
    <w:div w:id="708067923">
      <w:bodyDiv w:val="1"/>
      <w:marLeft w:val="0"/>
      <w:marRight w:val="0"/>
      <w:marTop w:val="0"/>
      <w:marBottom w:val="0"/>
      <w:divBdr>
        <w:top w:val="none" w:sz="0" w:space="0" w:color="auto"/>
        <w:left w:val="none" w:sz="0" w:space="0" w:color="auto"/>
        <w:bottom w:val="none" w:sz="0" w:space="0" w:color="auto"/>
        <w:right w:val="none" w:sz="0" w:space="0" w:color="auto"/>
      </w:divBdr>
    </w:div>
    <w:div w:id="1135637073">
      <w:bodyDiv w:val="1"/>
      <w:marLeft w:val="0"/>
      <w:marRight w:val="0"/>
      <w:marTop w:val="0"/>
      <w:marBottom w:val="0"/>
      <w:divBdr>
        <w:top w:val="none" w:sz="0" w:space="0" w:color="auto"/>
        <w:left w:val="none" w:sz="0" w:space="0" w:color="auto"/>
        <w:bottom w:val="none" w:sz="0" w:space="0" w:color="auto"/>
        <w:right w:val="none" w:sz="0" w:space="0" w:color="auto"/>
      </w:divBdr>
    </w:div>
    <w:div w:id="1205293507">
      <w:bodyDiv w:val="1"/>
      <w:marLeft w:val="0"/>
      <w:marRight w:val="0"/>
      <w:marTop w:val="0"/>
      <w:marBottom w:val="0"/>
      <w:divBdr>
        <w:top w:val="none" w:sz="0" w:space="0" w:color="auto"/>
        <w:left w:val="none" w:sz="0" w:space="0" w:color="auto"/>
        <w:bottom w:val="none" w:sz="0" w:space="0" w:color="auto"/>
        <w:right w:val="none" w:sz="0" w:space="0" w:color="auto"/>
      </w:divBdr>
    </w:div>
    <w:div w:id="1369797852">
      <w:bodyDiv w:val="1"/>
      <w:marLeft w:val="0"/>
      <w:marRight w:val="0"/>
      <w:marTop w:val="0"/>
      <w:marBottom w:val="0"/>
      <w:divBdr>
        <w:top w:val="none" w:sz="0" w:space="0" w:color="auto"/>
        <w:left w:val="none" w:sz="0" w:space="0" w:color="auto"/>
        <w:bottom w:val="none" w:sz="0" w:space="0" w:color="auto"/>
        <w:right w:val="none" w:sz="0" w:space="0" w:color="auto"/>
      </w:divBdr>
    </w:div>
    <w:div w:id="1549485916">
      <w:bodyDiv w:val="1"/>
      <w:marLeft w:val="0"/>
      <w:marRight w:val="0"/>
      <w:marTop w:val="0"/>
      <w:marBottom w:val="0"/>
      <w:divBdr>
        <w:top w:val="none" w:sz="0" w:space="0" w:color="auto"/>
        <w:left w:val="none" w:sz="0" w:space="0" w:color="auto"/>
        <w:bottom w:val="none" w:sz="0" w:space="0" w:color="auto"/>
        <w:right w:val="none" w:sz="0" w:space="0" w:color="auto"/>
      </w:divBdr>
    </w:div>
    <w:div w:id="1928881832">
      <w:bodyDiv w:val="1"/>
      <w:marLeft w:val="0"/>
      <w:marRight w:val="0"/>
      <w:marTop w:val="0"/>
      <w:marBottom w:val="0"/>
      <w:divBdr>
        <w:top w:val="none" w:sz="0" w:space="0" w:color="auto"/>
        <w:left w:val="none" w:sz="0" w:space="0" w:color="auto"/>
        <w:bottom w:val="none" w:sz="0" w:space="0" w:color="auto"/>
        <w:right w:val="none" w:sz="0" w:space="0" w:color="auto"/>
      </w:divBdr>
    </w:div>
    <w:div w:id="201071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tions-publiques.developpement-durable.gouv.fr/consultation-du-public-sur-le-projet-de-troisieme-a3142.html" TargetMode="External"/><Relationship Id="rId13" Type="http://schemas.openxmlformats.org/officeDocument/2006/relationships/hyperlink" Target="https://www.dropbox.com/scl/fi/kuax1siy1lwwfpvcb6fmr/2025-03-28-Annonce-presse-C-R-M.pdf?rlkey=5ztnpkd3ikuoo0eo0fjsfti7s&amp;dl=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opbox.com/scl/fi/yyi7p5gw213s43y069ugb/2024-11-12-PPE-CRECEP-Contribution-PPE-Quel-mix-lectrique-pour-2035.pdf?rlkey=wf5a37fgp56dktufqpr7t9qch&amp;dl=0" TargetMode="External"/><Relationship Id="rId12" Type="http://schemas.openxmlformats.org/officeDocument/2006/relationships/hyperlink" Target="https://cereme.fr/wp-content/uploads/2025/01/CEREME-sce%CC%81nario-mix-e%CC%81nerge%CC%81tiqu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ntdesmaires.fr/12-raisons/" TargetMode="External"/><Relationship Id="rId5" Type="http://schemas.openxmlformats.org/officeDocument/2006/relationships/footnotes" Target="footnotes.xml"/><Relationship Id="rId15" Type="http://schemas.openxmlformats.org/officeDocument/2006/relationships/hyperlink" Target="https://www.dropbox.com/scl/fi/u7hkghrqzc8xg7j6jtwgv/2025-03-20-Lettre-du-CRECEP-aux-s-nateurs-de-BFC.pdf?rlkey=9oe38yf0alapp4084pjhhfcpx&amp;dl=0" TargetMode="External"/><Relationship Id="rId10" Type="http://schemas.openxmlformats.org/officeDocument/2006/relationships/hyperlink" Target="https://www.dropbox.com/scl/fi/yyekd0p3pd29hcolqbpal/2025-03-15-Trois-erreurs-conduisant-revoir-le-projet-de-PPE3.docx?rlkey=k7x7ehsoj2mzibouh1fckeahz&amp;dl=0" TargetMode="External"/><Relationship Id="rId4" Type="http://schemas.openxmlformats.org/officeDocument/2006/relationships/webSettings" Target="webSettings.xml"/><Relationship Id="rId9" Type="http://schemas.openxmlformats.org/officeDocument/2006/relationships/hyperlink" Target="mailto:retm@retm.fr" TargetMode="External"/><Relationship Id="rId14" Type="http://schemas.openxmlformats.org/officeDocument/2006/relationships/hyperlink" Target="https://www.dropbox.com/scl/fi/8eondayk3gmbdjix70js7/2025-03-20-Lettre-du-CRECEP-aux-d-put-s-de-BFC.pdf?rlkey=1ekiz2o8e4yqjz7n6iuuata18&amp;dl=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848</Words>
  <Characters>4949</Characters>
  <Application>Microsoft Office Word</Application>
  <DocSecurity>0</DocSecurity>
  <Lines>183</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LANDROT</dc:creator>
  <cp:lastModifiedBy>Louis LANDROT</cp:lastModifiedBy>
  <cp:revision>3</cp:revision>
  <dcterms:created xsi:type="dcterms:W3CDTF">2025-03-27T09:46:00Z</dcterms:created>
  <dcterms:modified xsi:type="dcterms:W3CDTF">2025-03-27T12:56:00Z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