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FB42A" w14:textId="77777777" w:rsidR="00614D31" w:rsidRDefault="00614D31">
      <w:pPr>
        <w:pStyle w:val="Titre"/>
        <w:jc w:val="center"/>
        <w:rPr>
          <w:b/>
          <w:bCs/>
          <w:color w:val="C00000"/>
          <w:sz w:val="32"/>
          <w:szCs w:val="32"/>
        </w:rPr>
      </w:pPr>
      <w:bookmarkStart w:id="0" w:name="_Hlk130936083"/>
      <w:bookmarkEnd w:id="0"/>
    </w:p>
    <w:p w14:paraId="7A7E88D1" w14:textId="77777777" w:rsidR="00614D31" w:rsidRDefault="00614D31" w:rsidP="00614D31">
      <w:pPr>
        <w:pStyle w:val="Titre"/>
        <w:rPr>
          <w:b/>
          <w:bCs/>
          <w:color w:val="C00000"/>
          <w:sz w:val="32"/>
          <w:szCs w:val="32"/>
        </w:rPr>
      </w:pPr>
      <w:r>
        <w:rPr>
          <w:b/>
          <w:bCs/>
          <w:noProof/>
          <w:color w:val="C00000"/>
          <w:sz w:val="32"/>
          <w:szCs w:val="32"/>
        </w:rPr>
        <w:drawing>
          <wp:inline distT="0" distB="0" distL="0" distR="0" wp14:anchorId="2EF08692" wp14:editId="0EF45104">
            <wp:extent cx="846886" cy="847725"/>
            <wp:effectExtent l="0" t="0" r="0" b="0"/>
            <wp:docPr id="1023488159" name="Image 1" descr="Une image contenant texte, Graphique, affiche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488159" name="Image 1" descr="Une image contenant texte, Graphique, affiche, graphism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144" cy="86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C00000"/>
          <w:sz w:val="32"/>
          <w:szCs w:val="32"/>
        </w:rPr>
        <w:tab/>
      </w:r>
    </w:p>
    <w:p w14:paraId="41C5EDD7" w14:textId="59F76D45" w:rsidR="00344B21" w:rsidRDefault="00344B21" w:rsidP="00614D31">
      <w:pPr>
        <w:pStyle w:val="Titre"/>
        <w:jc w:val="center"/>
        <w:rPr>
          <w:b/>
          <w:bCs/>
          <w:color w:val="0070C0"/>
          <w:sz w:val="40"/>
          <w:szCs w:val="40"/>
          <w:u w:val="single"/>
        </w:rPr>
      </w:pPr>
      <w:r w:rsidRPr="00BF72CC">
        <w:rPr>
          <w:b/>
          <w:bCs/>
          <w:color w:val="C00000"/>
          <w:sz w:val="32"/>
          <w:szCs w:val="32"/>
        </w:rPr>
        <w:t>Newsletter #</w:t>
      </w:r>
      <w:r>
        <w:rPr>
          <w:b/>
          <w:bCs/>
          <w:color w:val="C00000"/>
          <w:sz w:val="32"/>
          <w:szCs w:val="32"/>
        </w:rPr>
        <w:t xml:space="preserve"> </w:t>
      </w:r>
      <w:r w:rsidR="009D54E2">
        <w:rPr>
          <w:b/>
          <w:bCs/>
          <w:color w:val="C00000"/>
          <w:sz w:val="32"/>
          <w:szCs w:val="32"/>
        </w:rPr>
        <w:t>3</w:t>
      </w:r>
      <w:r w:rsidR="00907B0A">
        <w:rPr>
          <w:b/>
          <w:bCs/>
          <w:color w:val="C00000"/>
          <w:sz w:val="32"/>
          <w:szCs w:val="32"/>
        </w:rPr>
        <w:t>3</w:t>
      </w:r>
      <w:r>
        <w:rPr>
          <w:b/>
          <w:bCs/>
          <w:color w:val="C00000"/>
          <w:sz w:val="32"/>
          <w:szCs w:val="32"/>
        </w:rPr>
        <w:t xml:space="preserve"> - </w:t>
      </w:r>
      <w:r w:rsidR="00907B0A">
        <w:rPr>
          <w:b/>
          <w:bCs/>
          <w:color w:val="C00000"/>
          <w:sz w:val="32"/>
          <w:szCs w:val="32"/>
        </w:rPr>
        <w:t>novembre</w:t>
      </w:r>
      <w:r>
        <w:rPr>
          <w:b/>
          <w:bCs/>
          <w:color w:val="C00000"/>
          <w:sz w:val="32"/>
          <w:szCs w:val="32"/>
        </w:rPr>
        <w:t xml:space="preserve"> 202</w:t>
      </w:r>
      <w:r w:rsidR="009D54E2">
        <w:rPr>
          <w:b/>
          <w:bCs/>
          <w:color w:val="C00000"/>
          <w:sz w:val="32"/>
          <w:szCs w:val="32"/>
        </w:rPr>
        <w:t>5</w:t>
      </w:r>
    </w:p>
    <w:p w14:paraId="0D030B99" w14:textId="1C270A14" w:rsidR="00344B21" w:rsidRDefault="00344B21" w:rsidP="00264BB9">
      <w:pPr>
        <w:pStyle w:val="Titre2"/>
        <w:jc w:val="center"/>
        <w:rPr>
          <w:rFonts w:asciiTheme="minorHAnsi" w:hAnsiTheme="minorHAnsi" w:cstheme="minorHAnsi"/>
          <w:b/>
          <w:bCs/>
          <w:color w:val="00B050"/>
        </w:rPr>
      </w:pPr>
      <w:r w:rsidRPr="00532716">
        <w:rPr>
          <w:rFonts w:asciiTheme="minorHAnsi" w:hAnsiTheme="minorHAnsi" w:cstheme="minorHAnsi"/>
          <w:b/>
          <w:bCs/>
          <w:color w:val="00B050"/>
        </w:rPr>
        <w:t>Le mot du Président</w:t>
      </w:r>
    </w:p>
    <w:p w14:paraId="0771F9B9" w14:textId="77777777" w:rsidR="008E133B" w:rsidRDefault="008E133B" w:rsidP="008E133B">
      <w:r>
        <w:t xml:space="preserve">Chères adhérentes, chers adhérents, </w:t>
      </w:r>
    </w:p>
    <w:p w14:paraId="4F297407" w14:textId="77777777" w:rsidR="00907B0A" w:rsidRDefault="00907B0A" w:rsidP="00200CAF">
      <w:pPr>
        <w:jc w:val="both"/>
      </w:pPr>
      <w:r>
        <w:t xml:space="preserve">Nous n’avons pas publié de newsletter depuis le traditionnel « incroyable pique-nique » du mois d’août. </w:t>
      </w:r>
    </w:p>
    <w:p w14:paraId="0B6EC20F" w14:textId="5FBCE878" w:rsidR="00846AFA" w:rsidRDefault="00846AFA" w:rsidP="00200CAF">
      <w:pPr>
        <w:jc w:val="both"/>
      </w:pPr>
      <w:r>
        <w:t>Il faut dire que l</w:t>
      </w:r>
      <w:r w:rsidR="00907B0A">
        <w:t xml:space="preserve">es atermoiements de </w:t>
      </w:r>
      <w:r>
        <w:t>la</w:t>
      </w:r>
      <w:r w:rsidR="00907B0A">
        <w:t xml:space="preserve"> politique nationale ne nous </w:t>
      </w:r>
      <w:r w:rsidR="005504D9">
        <w:t>éclairent</w:t>
      </w:r>
      <w:r w:rsidR="00907B0A">
        <w:t xml:space="preserve"> pas</w:t>
      </w:r>
      <w:r>
        <w:t xml:space="preserve"> </w:t>
      </w:r>
      <w:r w:rsidR="005504D9">
        <w:t>beaucoup sur les</w:t>
      </w:r>
      <w:r>
        <w:t xml:space="preserve"> perspectives </w:t>
      </w:r>
      <w:r w:rsidR="005504D9">
        <w:t>des</w:t>
      </w:r>
      <w:r>
        <w:t xml:space="preserve"> énergies renouvelables électriques. </w:t>
      </w:r>
    </w:p>
    <w:p w14:paraId="38A7FFFF" w14:textId="2421768C" w:rsidR="0038567E" w:rsidRDefault="00200CAF" w:rsidP="00200CAF">
      <w:pPr>
        <w:jc w:val="both"/>
      </w:pPr>
      <w:r w:rsidRPr="00200CAF">
        <w:t>Notre « incroyable</w:t>
      </w:r>
      <w:r w:rsidR="0038567E" w:rsidRPr="00200CAF">
        <w:t xml:space="preserve"> pique-nique</w:t>
      </w:r>
      <w:r w:rsidRPr="00200CAF">
        <w:t> » fut un</w:t>
      </w:r>
      <w:r w:rsidR="0038567E" w:rsidRPr="00200CAF">
        <w:t xml:space="preserve"> moment convivial, </w:t>
      </w:r>
      <w:r w:rsidRPr="00200CAF">
        <w:t xml:space="preserve">avec environ </w:t>
      </w:r>
      <w:r>
        <w:t>7</w:t>
      </w:r>
      <w:r w:rsidRPr="00200CAF">
        <w:t xml:space="preserve">0 </w:t>
      </w:r>
      <w:r w:rsidR="0038567E" w:rsidRPr="00200CAF">
        <w:t>participants</w:t>
      </w:r>
      <w:r w:rsidRPr="00200CAF">
        <w:t>, soit un peu moins que les années précédentes, probablement</w:t>
      </w:r>
      <w:r w:rsidR="0038567E" w:rsidRPr="00200CAF">
        <w:t xml:space="preserve"> à cause de </w:t>
      </w:r>
      <w:r w:rsidRPr="00200CAF">
        <w:t>grosses menaces d</w:t>
      </w:r>
      <w:r>
        <w:t>’une</w:t>
      </w:r>
      <w:r w:rsidR="0038567E" w:rsidRPr="00200CAF">
        <w:t xml:space="preserve"> pluie</w:t>
      </w:r>
      <w:r>
        <w:t xml:space="preserve">… </w:t>
      </w:r>
      <w:r w:rsidRPr="00200CAF">
        <w:t>qui finalement n’est pas tombée</w:t>
      </w:r>
      <w:r>
        <w:t xml:space="preserve">. </w:t>
      </w:r>
    </w:p>
    <w:p w14:paraId="0FCEAF0E" w14:textId="6DB44B2F" w:rsidR="00200CAF" w:rsidRDefault="005504D9" w:rsidP="00200CAF">
      <w:pPr>
        <w:jc w:val="both"/>
      </w:pPr>
      <w:r>
        <w:t>Dans c</w:t>
      </w:r>
      <w:r w:rsidR="005B5740">
        <w:t>et</w:t>
      </w:r>
      <w:r w:rsidR="00AF36DF">
        <w:t>te newsletter</w:t>
      </w:r>
      <w:r w:rsidR="00846AFA">
        <w:t xml:space="preserve"> </w:t>
      </w:r>
      <w:r>
        <w:t>nous faisons le point</w:t>
      </w:r>
      <w:r w:rsidR="00A05A71">
        <w:t xml:space="preserve"> </w:t>
      </w:r>
      <w:r w:rsidR="00846AFA">
        <w:t>sur les</w:t>
      </w:r>
      <w:r w:rsidR="005B5740">
        <w:t xml:space="preserve"> évènements marquants du moment,</w:t>
      </w:r>
      <w:r w:rsidR="00846AFA">
        <w:t xml:space="preserve"> aux trois niveaux, local, régional et national</w:t>
      </w:r>
      <w:r w:rsidR="00200CAF">
        <w:t xml:space="preserve">. Vous pourrez constater que le contexte </w:t>
      </w:r>
      <w:r>
        <w:t xml:space="preserve">est </w:t>
      </w:r>
      <w:r w:rsidR="00200CAF">
        <w:t>pour le moins contrasté</w:t>
      </w:r>
      <w:r>
        <w:t>.</w:t>
      </w:r>
    </w:p>
    <w:p w14:paraId="51A50FB9" w14:textId="071E57FF" w:rsidR="00C3092A" w:rsidRDefault="00C3092A" w:rsidP="008E133B"/>
    <w:p w14:paraId="7CB0BA85" w14:textId="77777777" w:rsidR="00391E15" w:rsidRDefault="00391E15" w:rsidP="008E133B"/>
    <w:p w14:paraId="7F2BE3E3" w14:textId="42783CF9" w:rsidR="00391E15" w:rsidRPr="00590A5A" w:rsidRDefault="00391E15" w:rsidP="00A05A71">
      <w:pP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  <w:r>
        <w:t xml:space="preserve"> </w:t>
      </w: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I – </w:t>
      </w:r>
      <w:r w:rsidR="00A05A71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Au niveau local, c’est le projet </w:t>
      </w:r>
      <w:proofErr w:type="spellStart"/>
      <w:r w:rsidR="00A05A71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Marcelys</w:t>
      </w:r>
      <w:proofErr w:type="spellEnd"/>
      <w:r w:rsidR="00A05A71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 de TotalEnergies à Grury qui est au centre de nos préoccupations</w:t>
      </w:r>
    </w:p>
    <w:p w14:paraId="3A85F264" w14:textId="77777777" w:rsidR="008E133B" w:rsidRDefault="008E133B" w:rsidP="008E133B"/>
    <w:p w14:paraId="16A1DD33" w14:textId="674262B9" w:rsidR="0036024A" w:rsidRDefault="0036024A" w:rsidP="00A05A71">
      <w:r>
        <w:t xml:space="preserve">Le projet </w:t>
      </w:r>
      <w:proofErr w:type="spellStart"/>
      <w:r>
        <w:t>Marcelys</w:t>
      </w:r>
      <w:proofErr w:type="spellEnd"/>
      <w:r>
        <w:t xml:space="preserve"> est le plus actif des projets éoliens en Sud-Morvan. </w:t>
      </w:r>
    </w:p>
    <w:p w14:paraId="3694C34D" w14:textId="6CF3695A" w:rsidR="0036024A" w:rsidRDefault="0036024A" w:rsidP="00200CAF">
      <w:pPr>
        <w:jc w:val="both"/>
      </w:pPr>
      <w:r>
        <w:t>Sauvegarde Sud-Morvan combat ce projet en relation étroite avec l’association « Sauvegarde Nature et Paysages de Grury ».</w:t>
      </w:r>
    </w:p>
    <w:p w14:paraId="4ADA6575" w14:textId="77777777" w:rsidR="0038567E" w:rsidRDefault="0038567E" w:rsidP="00A05A71"/>
    <w:p w14:paraId="75AE2AC5" w14:textId="067E3C1A" w:rsidR="0036024A" w:rsidRDefault="0036024A" w:rsidP="0036024A">
      <w:pPr>
        <w:rPr>
          <w:b/>
          <w:bCs/>
          <w:color w:val="C00000"/>
          <w:sz w:val="24"/>
          <w:szCs w:val="24"/>
        </w:rPr>
      </w:pPr>
      <w:r w:rsidRPr="0038567E">
        <w:rPr>
          <w:b/>
          <w:bCs/>
          <w:color w:val="C00000"/>
          <w:sz w:val="24"/>
          <w:szCs w:val="24"/>
        </w:rPr>
        <w:t xml:space="preserve">La gouvernance de « Sauvegarde Nature et Paysages de Grury » est </w:t>
      </w:r>
      <w:r w:rsidR="00166EF8">
        <w:rPr>
          <w:b/>
          <w:bCs/>
          <w:color w:val="C00000"/>
          <w:sz w:val="24"/>
          <w:szCs w:val="24"/>
        </w:rPr>
        <w:t>en pleine évolution</w:t>
      </w:r>
    </w:p>
    <w:p w14:paraId="1CD2BC34" w14:textId="659AF112" w:rsidR="0038567E" w:rsidRDefault="0038567E" w:rsidP="00E40BF2">
      <w:pPr>
        <w:jc w:val="both"/>
        <w:rPr>
          <w:color w:val="C00000"/>
        </w:rPr>
      </w:pPr>
      <w:r w:rsidRPr="0038567E">
        <w:t>Le 18 octobre, Maurice Milleret, président-fondateur de l’association</w:t>
      </w:r>
      <w:r>
        <w:t>,</w:t>
      </w:r>
      <w:r w:rsidRPr="0038567E">
        <w:t xml:space="preserve"> a envoyé une lettre de démission pour raison de santé.</w:t>
      </w:r>
      <w:r>
        <w:rPr>
          <w:color w:val="C00000"/>
        </w:rPr>
        <w:t xml:space="preserve"> </w:t>
      </w:r>
    </w:p>
    <w:p w14:paraId="675307CB" w14:textId="38B54D6D" w:rsidR="0038567E" w:rsidRDefault="0038567E" w:rsidP="00200CAF">
      <w:pPr>
        <w:jc w:val="both"/>
      </w:pPr>
      <w:r w:rsidRPr="0038567E">
        <w:t>Le</w:t>
      </w:r>
      <w:r>
        <w:t xml:space="preserve"> </w:t>
      </w:r>
      <w:r w:rsidR="00166EF8">
        <w:t>30 octobre, l’Assemblée Générale de l’association a accepté le principe d’une co-présidence, avec deux co-présidents</w:t>
      </w:r>
      <w:r w:rsidR="00200CAF">
        <w:t>,</w:t>
      </w:r>
      <w:r w:rsidR="005504D9">
        <w:t xml:space="preserve"> </w:t>
      </w:r>
      <w:r w:rsidR="00166EF8">
        <w:t xml:space="preserve">Denis Bretin et Jean-Pierre Goudier. Cette modification devra être approuvée par une AG extraordinaire qui aura lieu avant la fin de l’année. </w:t>
      </w:r>
    </w:p>
    <w:p w14:paraId="2B33399A" w14:textId="5A3A5E11" w:rsidR="00D929A5" w:rsidRDefault="00D929A5" w:rsidP="00D929A5">
      <w:pPr>
        <w:jc w:val="center"/>
      </w:pPr>
      <w:r>
        <w:rPr>
          <w:noProof/>
        </w:rPr>
        <w:drawing>
          <wp:inline distT="0" distB="0" distL="0" distR="0" wp14:anchorId="0C3792FD" wp14:editId="4B0E9B19">
            <wp:extent cx="2466975" cy="1233488"/>
            <wp:effectExtent l="0" t="0" r="0" b="0"/>
            <wp:docPr id="24053396" name="Image 4" descr="Une image contenant noir, obscurit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053396" name="Image 4" descr="Une image contenant noir, obscurité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445" cy="124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D360C" w14:textId="77777777" w:rsidR="00E40BF2" w:rsidRDefault="00E40BF2" w:rsidP="007E396F">
      <w:pPr>
        <w:jc w:val="both"/>
        <w:rPr>
          <w:b/>
          <w:bCs/>
        </w:rPr>
      </w:pPr>
    </w:p>
    <w:p w14:paraId="72055A5D" w14:textId="018C5D20" w:rsidR="00166EF8" w:rsidRPr="00D929A5" w:rsidRDefault="00166EF8" w:rsidP="007E396F">
      <w:pPr>
        <w:jc w:val="both"/>
        <w:rPr>
          <w:b/>
          <w:bCs/>
        </w:rPr>
      </w:pPr>
      <w:r w:rsidRPr="00D929A5">
        <w:rPr>
          <w:b/>
          <w:bCs/>
        </w:rPr>
        <w:t>Le 1</w:t>
      </w:r>
      <w:r w:rsidRPr="00D929A5">
        <w:rPr>
          <w:b/>
          <w:bCs/>
          <w:vertAlign w:val="superscript"/>
        </w:rPr>
        <w:t>er</w:t>
      </w:r>
      <w:r w:rsidRPr="00D929A5">
        <w:rPr>
          <w:b/>
          <w:bCs/>
        </w:rPr>
        <w:t xml:space="preserve"> novembre, nous apprenions avec une grande tristesse le décès de Maurice Milleret. </w:t>
      </w:r>
    </w:p>
    <w:p w14:paraId="13B59C6F" w14:textId="454F60BA" w:rsidR="00166EF8" w:rsidRDefault="00166EF8" w:rsidP="007E396F">
      <w:pPr>
        <w:jc w:val="both"/>
      </w:pPr>
      <w:r>
        <w:t>Nous ne pouvons que rendre hommage au travail énorme réalisé par Maurice pour défendre Grury</w:t>
      </w:r>
      <w:r w:rsidR="007E396F">
        <w:t>, mais aussi les communes voisines,</w:t>
      </w:r>
      <w:r>
        <w:t xml:space="preserve"> contre</w:t>
      </w:r>
      <w:r w:rsidR="007E396F">
        <w:t xml:space="preserve"> les promoteurs éoliens. </w:t>
      </w:r>
    </w:p>
    <w:p w14:paraId="4CC0FC12" w14:textId="2E001E13" w:rsidR="00585070" w:rsidRDefault="00585070" w:rsidP="007E396F">
      <w:pPr>
        <w:jc w:val="both"/>
      </w:pPr>
      <w:r w:rsidRPr="00585070">
        <w:t xml:space="preserve">Dès la première année de sa présidence de SNP Grury, </w:t>
      </w:r>
      <w:r w:rsidR="00E64FCE">
        <w:t xml:space="preserve">en 2020, </w:t>
      </w:r>
      <w:r w:rsidRPr="00585070">
        <w:t xml:space="preserve">il avait réussi à récolter </w:t>
      </w:r>
      <w:r w:rsidR="00E64FCE">
        <w:t>220</w:t>
      </w:r>
      <w:r w:rsidRPr="00585070">
        <w:t xml:space="preserve"> signatures pour une pétition contre le projet des éoliennes de </w:t>
      </w:r>
      <w:proofErr w:type="spellStart"/>
      <w:r w:rsidRPr="00585070">
        <w:t>Marcelys</w:t>
      </w:r>
      <w:proofErr w:type="spellEnd"/>
      <w:r w:rsidRPr="00585070">
        <w:t>.</w:t>
      </w:r>
      <w:r w:rsidR="00E64FCE">
        <w:t xml:space="preserve"> </w:t>
      </w:r>
      <w:hyperlink r:id="rId11" w:history="1">
        <w:r w:rsidR="00E64FCE" w:rsidRPr="00E64FCE">
          <w:rPr>
            <w:rStyle w:val="Lienhypertexte"/>
          </w:rPr>
          <w:t>Voir article du JSL.</w:t>
        </w:r>
      </w:hyperlink>
    </w:p>
    <w:p w14:paraId="10725D99" w14:textId="686BE978" w:rsidR="005504D9" w:rsidRDefault="007E396F" w:rsidP="007E396F">
      <w:pPr>
        <w:jc w:val="both"/>
      </w:pPr>
      <w:r>
        <w:t>Sa collaboration avec Sauvegarde Sud-Morvan</w:t>
      </w:r>
      <w:r w:rsidR="005504D9">
        <w:t>, ainsi qu’avec</w:t>
      </w:r>
      <w:r w:rsidR="00281E28">
        <w:t xml:space="preserve"> N</w:t>
      </w:r>
      <w:r w:rsidR="005504D9">
        <w:t xml:space="preserve">ature et </w:t>
      </w:r>
      <w:r w:rsidR="00281E28">
        <w:t>P</w:t>
      </w:r>
      <w:r w:rsidR="005504D9">
        <w:t xml:space="preserve">aysages en </w:t>
      </w:r>
      <w:r w:rsidR="00281E28">
        <w:t>S</w:t>
      </w:r>
      <w:r w:rsidR="005504D9">
        <w:t>ud-Morvan</w:t>
      </w:r>
      <w:r w:rsidR="00281E28">
        <w:t xml:space="preserve"> </w:t>
      </w:r>
      <w:r>
        <w:t>a été exemplaire</w:t>
      </w:r>
      <w:r w:rsidR="005504D9">
        <w:t xml:space="preserve">. </w:t>
      </w:r>
      <w:r w:rsidR="00E64FCE">
        <w:t>Elle</w:t>
      </w:r>
      <w:r>
        <w:t xml:space="preserve"> a permis </w:t>
      </w:r>
      <w:r w:rsidR="00281E28">
        <w:t xml:space="preserve">à nos associations </w:t>
      </w:r>
      <w:r>
        <w:t>de mener ensemble des actions judiciaires, mais aussi des études de biodiversité</w:t>
      </w:r>
      <w:r w:rsidR="005504D9">
        <w:t xml:space="preserve">. </w:t>
      </w:r>
    </w:p>
    <w:p w14:paraId="2170F9AB" w14:textId="6DE74901" w:rsidR="007E396F" w:rsidRPr="0038567E" w:rsidRDefault="005504D9" w:rsidP="007E396F">
      <w:pPr>
        <w:jc w:val="both"/>
      </w:pPr>
      <w:r>
        <w:t xml:space="preserve">Ces dernières ont montré que les couloirs de migration du milan royal </w:t>
      </w:r>
      <w:r w:rsidR="00585070">
        <w:t>qui passent par</w:t>
      </w:r>
      <w:r>
        <w:t xml:space="preserve"> la vallée de l’Arroux se prolongent au Sud à Grury. </w:t>
      </w:r>
      <w:r w:rsidR="00E40BF2">
        <w:t>Un bon atout pour nos futurs combats.</w:t>
      </w:r>
    </w:p>
    <w:p w14:paraId="2E4E77F2" w14:textId="77777777" w:rsidR="0036024A" w:rsidRPr="0038567E" w:rsidRDefault="0036024A" w:rsidP="0036024A"/>
    <w:p w14:paraId="15926616" w14:textId="32868C54" w:rsidR="0036024A" w:rsidRPr="007E396F" w:rsidRDefault="007E396F" w:rsidP="00A05A71">
      <w:pPr>
        <w:rPr>
          <w:b/>
          <w:bCs/>
          <w:color w:val="C00000"/>
          <w:sz w:val="24"/>
          <w:szCs w:val="24"/>
        </w:rPr>
      </w:pPr>
      <w:r w:rsidRPr="007E396F">
        <w:rPr>
          <w:b/>
          <w:bCs/>
          <w:color w:val="C00000"/>
          <w:sz w:val="24"/>
          <w:szCs w:val="24"/>
        </w:rPr>
        <w:t xml:space="preserve">Les prochains mois vont être déterminants pour le projet </w:t>
      </w:r>
      <w:proofErr w:type="spellStart"/>
      <w:r w:rsidRPr="007E396F">
        <w:rPr>
          <w:b/>
          <w:bCs/>
          <w:color w:val="C00000"/>
          <w:sz w:val="24"/>
          <w:szCs w:val="24"/>
        </w:rPr>
        <w:t>Marcelys</w:t>
      </w:r>
      <w:proofErr w:type="spellEnd"/>
      <w:r w:rsidRPr="007E396F">
        <w:rPr>
          <w:b/>
          <w:bCs/>
          <w:color w:val="C00000"/>
          <w:sz w:val="24"/>
          <w:szCs w:val="24"/>
        </w:rPr>
        <w:t xml:space="preserve"> de TotalEnergies</w:t>
      </w:r>
    </w:p>
    <w:p w14:paraId="6DF7728D" w14:textId="77777777" w:rsidR="0036024A" w:rsidRDefault="0036024A" w:rsidP="00A05A71"/>
    <w:p w14:paraId="05A9C586" w14:textId="5A8CF6E6" w:rsidR="00C8210F" w:rsidRDefault="007E396F" w:rsidP="00C8210F">
      <w:pPr>
        <w:suppressAutoHyphens w:val="0"/>
        <w:autoSpaceDN/>
        <w:jc w:val="both"/>
        <w:textAlignment w:val="auto"/>
      </w:pPr>
      <w:r>
        <w:t xml:space="preserve">Comme </w:t>
      </w:r>
      <w:r w:rsidR="00D929A5">
        <w:t>nous l’av</w:t>
      </w:r>
      <w:r w:rsidR="00C8210F">
        <w:t>i</w:t>
      </w:r>
      <w:r w:rsidR="00D929A5">
        <w:t xml:space="preserve">ons </w:t>
      </w:r>
      <w:r w:rsidR="00C8210F">
        <w:t>rappel</w:t>
      </w:r>
      <w:r w:rsidR="00D929A5">
        <w:t>é lors du pique-niqu</w:t>
      </w:r>
      <w:r w:rsidR="00D929A5" w:rsidRPr="00C8210F">
        <w:t xml:space="preserve">e, </w:t>
      </w:r>
      <w:r w:rsidR="00C8210F" w:rsidRPr="00C8210F">
        <w:t>TotalEnergies a</w:t>
      </w:r>
      <w:r w:rsidR="00C8210F">
        <w:t>vait</w:t>
      </w:r>
      <w:r w:rsidR="00C8210F" w:rsidRPr="00C8210F">
        <w:t xml:space="preserve"> envoyé </w:t>
      </w:r>
      <w:r w:rsidR="00C8210F">
        <w:t>en d</w:t>
      </w:r>
      <w:r w:rsidR="00C8210F" w:rsidRPr="00C8210F">
        <w:t>écembre 2023</w:t>
      </w:r>
      <w:r w:rsidR="00C8210F">
        <w:t xml:space="preserve"> son</w:t>
      </w:r>
      <w:r w:rsidR="00C8210F" w:rsidRPr="00C8210F">
        <w:t xml:space="preserve"> DDAE (Do</w:t>
      </w:r>
      <w:r w:rsidR="00585070">
        <w:t>ssier</w:t>
      </w:r>
      <w:r w:rsidR="00C8210F" w:rsidRPr="00C8210F">
        <w:t xml:space="preserve"> de Demande d’Autorisation Environnementale) au Préfet</w:t>
      </w:r>
      <w:r w:rsidR="00C8210F">
        <w:t xml:space="preserve">. </w:t>
      </w:r>
    </w:p>
    <w:p w14:paraId="3F5E0D1F" w14:textId="6CE8CC04" w:rsidR="00C8210F" w:rsidRDefault="00C8210F" w:rsidP="00C8210F">
      <w:pPr>
        <w:suppressAutoHyphens w:val="0"/>
        <w:autoSpaceDN/>
        <w:jc w:val="both"/>
        <w:textAlignment w:val="auto"/>
      </w:pPr>
      <w:r>
        <w:t xml:space="preserve">En </w:t>
      </w:r>
      <w:r w:rsidRPr="00C8210F">
        <w:t>mars 2024</w:t>
      </w:r>
      <w:r>
        <w:t xml:space="preserve">, </w:t>
      </w:r>
      <w:r w:rsidRPr="00C8210F">
        <w:t>SSM</w:t>
      </w:r>
      <w:r w:rsidR="00585070">
        <w:t>,</w:t>
      </w:r>
      <w:r w:rsidRPr="00C8210F">
        <w:t xml:space="preserve"> associée à SNP Grury et NPSM </w:t>
      </w:r>
      <w:r>
        <w:t>avait envoyé</w:t>
      </w:r>
      <w:r w:rsidRPr="00C8210F">
        <w:t xml:space="preserve"> une lettre au Préfet dénonçant les insuffisances du DDAE.</w:t>
      </w:r>
    </w:p>
    <w:p w14:paraId="1E178CA8" w14:textId="5DC65F88" w:rsidR="00585070" w:rsidRDefault="00C8210F" w:rsidP="00E40BF2">
      <w:pPr>
        <w:suppressAutoHyphens w:val="0"/>
        <w:autoSpaceDN/>
        <w:jc w:val="both"/>
        <w:textAlignment w:val="auto"/>
      </w:pPr>
      <w:r>
        <w:t xml:space="preserve">En </w:t>
      </w:r>
      <w:r w:rsidRPr="00C8210F">
        <w:t>février 2025</w:t>
      </w:r>
      <w:r w:rsidR="00E40BF2">
        <w:t xml:space="preserve">, </w:t>
      </w:r>
      <w:r w:rsidRPr="00C8210F">
        <w:t xml:space="preserve">le Préfet </w:t>
      </w:r>
      <w:r w:rsidR="00281E28">
        <w:t xml:space="preserve">a </w:t>
      </w:r>
      <w:r w:rsidRPr="00C8210F">
        <w:t>envo</w:t>
      </w:r>
      <w:r w:rsidR="00281E28">
        <w:t>yé</w:t>
      </w:r>
      <w:r w:rsidRPr="00C8210F">
        <w:t xml:space="preserve"> une demande de compléments à Total</w:t>
      </w:r>
      <w:r w:rsidR="00E64FCE">
        <w:t>Energies</w:t>
      </w:r>
      <w:r w:rsidR="00585070">
        <w:t xml:space="preserve">, car </w:t>
      </w:r>
      <w:r>
        <w:t xml:space="preserve">son dossier </w:t>
      </w:r>
      <w:r w:rsidR="00281E28">
        <w:t>était</w:t>
      </w:r>
      <w:r>
        <w:t xml:space="preserve"> insuffisant </w:t>
      </w:r>
      <w:r w:rsidRPr="00C8210F">
        <w:t>sur</w:t>
      </w:r>
      <w:r>
        <w:t xml:space="preserve"> plusieurs points, dont</w:t>
      </w:r>
      <w:r w:rsidRPr="00C8210F">
        <w:t xml:space="preserve"> la biodiversité</w:t>
      </w:r>
      <w:r>
        <w:t>, les zones humides</w:t>
      </w:r>
      <w:r w:rsidRPr="00C8210F">
        <w:t xml:space="preserve"> et l</w:t>
      </w:r>
      <w:r>
        <w:t>a proximité du</w:t>
      </w:r>
      <w:r w:rsidRPr="00C8210F">
        <w:t xml:space="preserve"> site de Bibracte</w:t>
      </w:r>
      <w:r>
        <w:t xml:space="preserve">. </w:t>
      </w:r>
    </w:p>
    <w:p w14:paraId="7BF2904F" w14:textId="494D2E9E" w:rsidR="00C8210F" w:rsidRDefault="00585070" w:rsidP="00C8210F">
      <w:pPr>
        <w:suppressAutoHyphens w:val="0"/>
        <w:autoSpaceDN/>
        <w:jc w:val="both"/>
        <w:textAlignment w:val="auto"/>
      </w:pPr>
      <w:r>
        <w:t>Total</w:t>
      </w:r>
      <w:r w:rsidR="00E40BF2">
        <w:t xml:space="preserve">Energies </w:t>
      </w:r>
      <w:r>
        <w:t xml:space="preserve">doit répondre </w:t>
      </w:r>
      <w:r w:rsidR="00C8210F">
        <w:t xml:space="preserve">avant fin décembre 2025. </w:t>
      </w:r>
    </w:p>
    <w:p w14:paraId="076156FE" w14:textId="06574F2C" w:rsidR="00907C16" w:rsidRPr="00C8210F" w:rsidRDefault="00907C16" w:rsidP="00C8210F">
      <w:pPr>
        <w:suppressAutoHyphens w:val="0"/>
        <w:autoSpaceDN/>
        <w:jc w:val="both"/>
        <w:textAlignment w:val="auto"/>
      </w:pPr>
      <w:r>
        <w:t xml:space="preserve">Nous arrivons donc dans une période </w:t>
      </w:r>
      <w:r w:rsidR="00E40BF2">
        <w:t>cruciale</w:t>
      </w:r>
      <w:r>
        <w:t xml:space="preserve"> au cours de laquelle le Préfet </w:t>
      </w:r>
      <w:r w:rsidR="00281E28">
        <w:t>et ses services instructeurs (DREAL, DDT</w:t>
      </w:r>
      <w:r w:rsidR="00E64FCE">
        <w:t>, etc.</w:t>
      </w:r>
      <w:r w:rsidR="00281E28">
        <w:t xml:space="preserve">) </w:t>
      </w:r>
      <w:r>
        <w:t>v</w:t>
      </w:r>
      <w:r w:rsidR="00281E28">
        <w:t>ont</w:t>
      </w:r>
      <w:r>
        <w:t xml:space="preserve"> </w:t>
      </w:r>
      <w:r w:rsidR="00281E28">
        <w:t>étudier</w:t>
      </w:r>
      <w:r>
        <w:t xml:space="preserve"> les compléments </w:t>
      </w:r>
      <w:r w:rsidR="00E64FCE">
        <w:t>de</w:t>
      </w:r>
      <w:r>
        <w:t xml:space="preserve"> TotalEnergies</w:t>
      </w:r>
      <w:r w:rsidR="00E64FCE">
        <w:t xml:space="preserve">. </w:t>
      </w:r>
    </w:p>
    <w:p w14:paraId="565C0C13" w14:textId="77777777" w:rsidR="00E40BF2" w:rsidRDefault="00E40BF2" w:rsidP="00A05A71">
      <w:pPr>
        <w:jc w:val="both"/>
        <w:rPr>
          <w:b/>
          <w:bCs/>
          <w:color w:val="C00000"/>
          <w:sz w:val="24"/>
          <w:szCs w:val="24"/>
        </w:rPr>
      </w:pPr>
    </w:p>
    <w:p w14:paraId="58F515D4" w14:textId="7736F2A3" w:rsidR="00907C16" w:rsidRPr="00E40BF2" w:rsidRDefault="00281E28" w:rsidP="00A05A71">
      <w:pPr>
        <w:jc w:val="both"/>
        <w:rPr>
          <w:b/>
          <w:bCs/>
          <w:color w:val="C00000"/>
          <w:sz w:val="24"/>
          <w:szCs w:val="24"/>
        </w:rPr>
      </w:pPr>
      <w:r w:rsidRPr="00E40BF2">
        <w:rPr>
          <w:b/>
          <w:bCs/>
          <w:color w:val="C00000"/>
          <w:sz w:val="24"/>
          <w:szCs w:val="24"/>
        </w:rPr>
        <w:t>Sauvegarde Sud-Morvan et</w:t>
      </w:r>
      <w:r w:rsidR="00907C16" w:rsidRPr="00E40BF2">
        <w:rPr>
          <w:b/>
          <w:bCs/>
          <w:color w:val="C00000"/>
          <w:sz w:val="24"/>
          <w:szCs w:val="24"/>
        </w:rPr>
        <w:t xml:space="preserve"> SNP Grury</w:t>
      </w:r>
      <w:r w:rsidRPr="00E40BF2">
        <w:rPr>
          <w:b/>
          <w:bCs/>
          <w:color w:val="C00000"/>
          <w:sz w:val="24"/>
          <w:szCs w:val="24"/>
        </w:rPr>
        <w:t xml:space="preserve"> vont demander </w:t>
      </w:r>
      <w:r w:rsidR="00E64FCE" w:rsidRPr="00E40BF2">
        <w:rPr>
          <w:b/>
          <w:bCs/>
          <w:color w:val="C00000"/>
          <w:sz w:val="24"/>
          <w:szCs w:val="24"/>
        </w:rPr>
        <w:t xml:space="preserve">que </w:t>
      </w:r>
      <w:r w:rsidRPr="00E40BF2">
        <w:rPr>
          <w:b/>
          <w:bCs/>
          <w:color w:val="C00000"/>
          <w:sz w:val="24"/>
          <w:szCs w:val="24"/>
        </w:rPr>
        <w:t xml:space="preserve">ces compléments </w:t>
      </w:r>
      <w:r w:rsidR="00E64FCE" w:rsidRPr="00E40BF2">
        <w:rPr>
          <w:b/>
          <w:bCs/>
          <w:color w:val="C00000"/>
          <w:sz w:val="24"/>
          <w:szCs w:val="24"/>
        </w:rPr>
        <w:t xml:space="preserve">leur soient communiqués </w:t>
      </w:r>
      <w:r w:rsidRPr="00E40BF2">
        <w:rPr>
          <w:b/>
          <w:bCs/>
          <w:color w:val="C00000"/>
          <w:sz w:val="24"/>
          <w:szCs w:val="24"/>
        </w:rPr>
        <w:t xml:space="preserve">pour les étudier et </w:t>
      </w:r>
      <w:r w:rsidR="00E64FCE" w:rsidRPr="00E40BF2">
        <w:rPr>
          <w:b/>
          <w:bCs/>
          <w:color w:val="C00000"/>
          <w:sz w:val="24"/>
          <w:szCs w:val="24"/>
        </w:rPr>
        <w:t xml:space="preserve">dénoncer </w:t>
      </w:r>
      <w:r w:rsidR="001E4495" w:rsidRPr="00E40BF2">
        <w:rPr>
          <w:b/>
          <w:bCs/>
          <w:color w:val="C00000"/>
          <w:sz w:val="24"/>
          <w:szCs w:val="24"/>
        </w:rPr>
        <w:t>au Préfet</w:t>
      </w:r>
      <w:r w:rsidR="001E4495" w:rsidRPr="00E40BF2">
        <w:rPr>
          <w:b/>
          <w:bCs/>
          <w:color w:val="C00000"/>
          <w:sz w:val="24"/>
          <w:szCs w:val="24"/>
        </w:rPr>
        <w:t xml:space="preserve"> </w:t>
      </w:r>
      <w:r w:rsidR="00E64FCE" w:rsidRPr="00E40BF2">
        <w:rPr>
          <w:b/>
          <w:bCs/>
          <w:color w:val="C00000"/>
          <w:sz w:val="24"/>
          <w:szCs w:val="24"/>
        </w:rPr>
        <w:t xml:space="preserve">leurs </w:t>
      </w:r>
      <w:r w:rsidR="001E4495">
        <w:rPr>
          <w:b/>
          <w:bCs/>
          <w:color w:val="C00000"/>
          <w:sz w:val="24"/>
          <w:szCs w:val="24"/>
        </w:rPr>
        <w:t xml:space="preserve">probables </w:t>
      </w:r>
      <w:r w:rsidR="00E64FCE" w:rsidRPr="00E40BF2">
        <w:rPr>
          <w:b/>
          <w:bCs/>
          <w:color w:val="C00000"/>
          <w:sz w:val="24"/>
          <w:szCs w:val="24"/>
        </w:rPr>
        <w:t>insuffisances</w:t>
      </w:r>
      <w:r w:rsidRPr="00E40BF2">
        <w:rPr>
          <w:b/>
          <w:bCs/>
          <w:color w:val="C00000"/>
          <w:sz w:val="24"/>
          <w:szCs w:val="24"/>
        </w:rPr>
        <w:t xml:space="preserve">. </w:t>
      </w:r>
    </w:p>
    <w:p w14:paraId="0E46E06A" w14:textId="77777777" w:rsidR="00907C16" w:rsidRDefault="00907C16" w:rsidP="00A05A71">
      <w:pPr>
        <w:jc w:val="both"/>
      </w:pPr>
    </w:p>
    <w:p w14:paraId="5C9BAC00" w14:textId="643F07ED" w:rsidR="00907C16" w:rsidRDefault="00AC6102" w:rsidP="00A05A71">
      <w:pPr>
        <w:jc w:val="both"/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II – Au niveau régional, un arrêt remarquable de la Cour Administrative </w:t>
      </w:r>
      <w:r w:rsidR="000A4E68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 xml:space="preserve">d’Appel (CAA) </w:t>
      </w: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de Lyon</w:t>
      </w:r>
    </w:p>
    <w:p w14:paraId="491B3484" w14:textId="77777777" w:rsidR="000A4E68" w:rsidRPr="000A4E68" w:rsidRDefault="000A4E68" w:rsidP="000A4E68">
      <w:pPr>
        <w:jc w:val="both"/>
      </w:pPr>
    </w:p>
    <w:p w14:paraId="00CECA32" w14:textId="6E6BA36E" w:rsidR="000A4E68" w:rsidRDefault="000A4E68" w:rsidP="000A4E68">
      <w:pPr>
        <w:jc w:val="both"/>
      </w:pPr>
      <w:r w:rsidRPr="000A4E68">
        <w:t xml:space="preserve">La Cour administrative d'appel de Lyon a rendu le 29 octobre un arrêt remarquable </w:t>
      </w:r>
      <w:hyperlink r:id="rId12" w:history="1">
        <w:r w:rsidRPr="000A4E68">
          <w:rPr>
            <w:rStyle w:val="Lienhypertexte"/>
          </w:rPr>
          <w:t>(</w:t>
        </w:r>
        <w:r w:rsidRPr="00034E2D">
          <w:rPr>
            <w:rStyle w:val="Lienhypertexte"/>
          </w:rPr>
          <w:t>voir lien</w:t>
        </w:r>
        <w:r w:rsidRPr="000A4E68">
          <w:rPr>
            <w:rStyle w:val="Lienhypertexte"/>
          </w:rPr>
          <w:t>)</w:t>
        </w:r>
      </w:hyperlink>
      <w:r w:rsidRPr="000A4E68">
        <w:t xml:space="preserve"> concernant le parc éolien Chazeuil/Sources du Mistral, dans la vallée de la Vingeanne</w:t>
      </w:r>
      <w:r w:rsidR="00E40BF2">
        <w:t>, à l’Est de Dijon</w:t>
      </w:r>
      <w:r w:rsidRPr="000A4E68">
        <w:t xml:space="preserve">. </w:t>
      </w:r>
    </w:p>
    <w:p w14:paraId="33BA960D" w14:textId="2D23A1A6" w:rsidR="000A4E68" w:rsidRPr="000A4E68" w:rsidRDefault="000A4E68" w:rsidP="000A4E68">
      <w:pPr>
        <w:jc w:val="both"/>
      </w:pPr>
      <w:r>
        <w:t xml:space="preserve">Ce </w:t>
      </w:r>
      <w:r w:rsidR="00E40BF2">
        <w:t>parc</w:t>
      </w:r>
      <w:r w:rsidRPr="000A4E68">
        <w:t xml:space="preserve"> est en activité depuis 2019, dans la zone à risque pour le Milan royal en migration, du fait des projets éoliens. </w:t>
      </w:r>
      <w:r w:rsidR="00E40BF2">
        <w:t xml:space="preserve">Il tue des espèces protégées. </w:t>
      </w:r>
    </w:p>
    <w:p w14:paraId="181B525B" w14:textId="77777777" w:rsidR="000A4E68" w:rsidRPr="000A4E68" w:rsidRDefault="000A4E68" w:rsidP="000A4E68">
      <w:pPr>
        <w:jc w:val="both"/>
      </w:pPr>
    </w:p>
    <w:p w14:paraId="71D63064" w14:textId="4EE83C99" w:rsidR="000A4E68" w:rsidRDefault="000A4E68" w:rsidP="000A4E68">
      <w:pPr>
        <w:jc w:val="both"/>
      </w:pPr>
      <w:r w:rsidRPr="000A4E68">
        <w:t>A la suite d'une longue procédure portée par l'association V</w:t>
      </w:r>
      <w:r>
        <w:t>allée de la Vingeanne (V</w:t>
      </w:r>
      <w:r w:rsidRPr="000A4E68">
        <w:t>DV</w:t>
      </w:r>
      <w:r>
        <w:t xml:space="preserve">), </w:t>
      </w:r>
      <w:r w:rsidRPr="000A4E68">
        <w:t>le cabinet de Me Monamy</w:t>
      </w:r>
      <w:r>
        <w:t xml:space="preserve"> et notre expert écologue Patrick Coton</w:t>
      </w:r>
      <w:r w:rsidRPr="000A4E68">
        <w:t xml:space="preserve">, la CAA de Lyon a prononcé pour ce parc l’obligation de dépôt d’un </w:t>
      </w:r>
      <w:r w:rsidRPr="001E4495">
        <w:rPr>
          <w:u w:val="single"/>
        </w:rPr>
        <w:t>dossier de d</w:t>
      </w:r>
      <w:r w:rsidRPr="00E40BF2">
        <w:rPr>
          <w:u w:val="single"/>
        </w:rPr>
        <w:t xml:space="preserve">emande de dérogation </w:t>
      </w:r>
      <w:r w:rsidR="00F4654F" w:rsidRPr="00E40BF2">
        <w:rPr>
          <w:u w:val="single"/>
        </w:rPr>
        <w:t>« </w:t>
      </w:r>
      <w:r w:rsidRPr="00E40BF2">
        <w:rPr>
          <w:u w:val="single"/>
        </w:rPr>
        <w:t>espèces protégées</w:t>
      </w:r>
      <w:r w:rsidR="00F4654F" w:rsidRPr="00E40BF2">
        <w:rPr>
          <w:u w:val="single"/>
        </w:rPr>
        <w:t> »</w:t>
      </w:r>
      <w:r w:rsidRPr="000A4E68">
        <w:t xml:space="preserve"> en raison de la mortalité constatée sur les oiseaux (notamment le Milan royal) et les chiroptères ainsi que de l’insuffisance des prescriptions de bridage. </w:t>
      </w:r>
    </w:p>
    <w:p w14:paraId="6E5C0212" w14:textId="1680DC45" w:rsidR="00E40BF2" w:rsidRDefault="00E40BF2" w:rsidP="000A4E68">
      <w:pPr>
        <w:jc w:val="both"/>
      </w:pPr>
      <w:r>
        <w:t>C’est un dossier complexe à réaliser</w:t>
      </w:r>
      <w:r w:rsidR="008473FC">
        <w:t>. Il doit faire l’objet d’un</w:t>
      </w:r>
      <w:r>
        <w:t xml:space="preserve"> avis du Comité National de la Protection de la Nature (CNPN)</w:t>
      </w:r>
      <w:r w:rsidR="008473FC">
        <w:t xml:space="preserve">, dont le sérieux et l’indépendance ne font pas de doute. </w:t>
      </w:r>
    </w:p>
    <w:p w14:paraId="1AC218DB" w14:textId="77777777" w:rsidR="000A4E68" w:rsidRDefault="000A4E68" w:rsidP="000A4E68">
      <w:pPr>
        <w:jc w:val="both"/>
      </w:pPr>
    </w:p>
    <w:p w14:paraId="6B333A88" w14:textId="33988468" w:rsidR="000A4E68" w:rsidRPr="000A4E68" w:rsidRDefault="000A4E68" w:rsidP="000A4E68">
      <w:pPr>
        <w:jc w:val="both"/>
        <w:rPr>
          <w:b/>
          <w:bCs/>
          <w:color w:val="C00000"/>
        </w:rPr>
      </w:pPr>
      <w:r w:rsidRPr="000A4E68">
        <w:rPr>
          <w:b/>
          <w:bCs/>
          <w:color w:val="C00000"/>
        </w:rPr>
        <w:t>L'exploitation du parc est suspendue jusqu'à l'obtention éventuelle de la dérogation à la destruction d'espèces protégées.</w:t>
      </w:r>
      <w:r w:rsidR="001E4495">
        <w:rPr>
          <w:b/>
          <w:bCs/>
          <w:color w:val="C00000"/>
        </w:rPr>
        <w:t xml:space="preserve"> C’est une première en France !</w:t>
      </w:r>
    </w:p>
    <w:p w14:paraId="27596C91" w14:textId="77777777" w:rsidR="000A4E68" w:rsidRPr="000A4E68" w:rsidRDefault="000A4E68" w:rsidP="000A4E68">
      <w:pPr>
        <w:jc w:val="both"/>
      </w:pPr>
    </w:p>
    <w:p w14:paraId="2CA6C594" w14:textId="17089001" w:rsidR="000A4E68" w:rsidRPr="000A4E68" w:rsidRDefault="000A4E68" w:rsidP="000A4E68">
      <w:pPr>
        <w:jc w:val="both"/>
      </w:pPr>
      <w:r>
        <w:t xml:space="preserve">Cette décision de la CAA </w:t>
      </w:r>
      <w:r w:rsidR="008473FC">
        <w:t xml:space="preserve">de Lyon </w:t>
      </w:r>
      <w:r>
        <w:t xml:space="preserve">est d’autant plus remarquable qu’elle </w:t>
      </w:r>
      <w:r w:rsidRPr="000A4E68">
        <w:t xml:space="preserve">avait rejeté une première requête </w:t>
      </w:r>
      <w:r>
        <w:t xml:space="preserve">de VDV sur la demande de dérogation. </w:t>
      </w:r>
      <w:proofErr w:type="spellStart"/>
      <w:r>
        <w:t>VdV</w:t>
      </w:r>
      <w:proofErr w:type="spellEnd"/>
      <w:r>
        <w:t xml:space="preserve"> avait alors lancé un pourvoi </w:t>
      </w:r>
      <w:r w:rsidR="00F4654F">
        <w:t xml:space="preserve">auprès du </w:t>
      </w:r>
      <w:r w:rsidR="00F4654F" w:rsidRPr="000A4E68">
        <w:t>Conseil d'Etat</w:t>
      </w:r>
      <w:r w:rsidR="00F4654F">
        <w:t> ; ce dernier</w:t>
      </w:r>
      <w:r w:rsidRPr="000A4E68">
        <w:t xml:space="preserve"> </w:t>
      </w:r>
      <w:r w:rsidR="00F4654F">
        <w:t>a déjugé la décision de la CAA, qui</w:t>
      </w:r>
      <w:r w:rsidRPr="000A4E68">
        <w:t xml:space="preserve"> a d</w:t>
      </w:r>
      <w:r w:rsidR="00F4654F">
        <w:t>û</w:t>
      </w:r>
      <w:r w:rsidRPr="000A4E68">
        <w:t xml:space="preserve"> examiner de nouveau la requête</w:t>
      </w:r>
      <w:r w:rsidR="00F4654F">
        <w:t xml:space="preserve"> de VDV</w:t>
      </w:r>
      <w:r w:rsidRPr="000A4E68">
        <w:t>.</w:t>
      </w:r>
    </w:p>
    <w:p w14:paraId="14F67C82" w14:textId="77777777" w:rsidR="000A4E68" w:rsidRPr="000A4E68" w:rsidRDefault="000A4E68" w:rsidP="000A4E68">
      <w:pPr>
        <w:jc w:val="both"/>
      </w:pPr>
    </w:p>
    <w:p w14:paraId="4F13547A" w14:textId="7D835004" w:rsidR="000A4E68" w:rsidRPr="000A4E68" w:rsidRDefault="000A4E68" w:rsidP="000A4E68">
      <w:pPr>
        <w:jc w:val="both"/>
      </w:pPr>
      <w:r w:rsidRPr="000A4E68">
        <w:t>Par son arrêt du 29 octobre, la C</w:t>
      </w:r>
      <w:r w:rsidR="00F4654F">
        <w:t>AA</w:t>
      </w:r>
      <w:r w:rsidRPr="000A4E68">
        <w:t xml:space="preserve"> :</w:t>
      </w:r>
    </w:p>
    <w:p w14:paraId="339CB093" w14:textId="5C5C8418" w:rsidR="000A4E68" w:rsidRPr="000A4E68" w:rsidRDefault="008473FC" w:rsidP="000A4E68">
      <w:pPr>
        <w:jc w:val="both"/>
      </w:pPr>
      <w:r>
        <w:t xml:space="preserve">- </w:t>
      </w:r>
      <w:r w:rsidR="000A4E68" w:rsidRPr="000A4E68">
        <w:t>" annule la décision du 7 décembre 2020 par laquelle le préfet de la Côte-d’Or a implicitement refusé de mettre la société Parc éolien des Sources du Mistral en demeure de déposer une demande de dérogation « espèces protégées » ;</w:t>
      </w:r>
    </w:p>
    <w:p w14:paraId="1D2ED298" w14:textId="77777777" w:rsidR="000A4E68" w:rsidRPr="000A4E68" w:rsidRDefault="000A4E68" w:rsidP="000A4E68">
      <w:pPr>
        <w:jc w:val="both"/>
      </w:pPr>
      <w:r w:rsidRPr="000A4E68">
        <w:t>-    enjoint au préfet de la Côte-d’Or de mettre en demeure la société Parc éolien des Sources du Mistral, dans un délai de trois mois à compter de la notification du présent arrêt, de déposer un dossier de demande de dérogation au titre de l’article L. 411-2 du code de l’environnement ;</w:t>
      </w:r>
    </w:p>
    <w:p w14:paraId="2851C6DF" w14:textId="77777777" w:rsidR="000A4E68" w:rsidRPr="000A4E68" w:rsidRDefault="000A4E68" w:rsidP="000A4E68">
      <w:pPr>
        <w:jc w:val="both"/>
      </w:pPr>
      <w:r w:rsidRPr="000A4E68">
        <w:t>-       prononce un sursis-à-statuer pendant un délai de dix-huit mois à compter de la notification du présent arrêt, dans l’attente de la production, par le préfet de la Côte-d’Or, d’une mesure de régularisation de l’illégalité mentionnée au point 12 de l'arrêt ;</w:t>
      </w:r>
    </w:p>
    <w:p w14:paraId="64470E95" w14:textId="77777777" w:rsidR="000A4E68" w:rsidRPr="000A4E68" w:rsidRDefault="000A4E68" w:rsidP="000A4E68">
      <w:pPr>
        <w:jc w:val="both"/>
      </w:pPr>
      <w:r w:rsidRPr="000A4E68">
        <w:t>-       suspend l’exécution de l’arrêté du 7 juin 2013 valant autorisation d’exploiter jusqu’à la délivrance éventuelle de la dérogation prévue à l’article L. 411-2 du code de l’environnement ;</w:t>
      </w:r>
    </w:p>
    <w:p w14:paraId="15076577" w14:textId="77777777" w:rsidR="000A4E68" w:rsidRPr="000A4E68" w:rsidRDefault="000A4E68" w:rsidP="000A4E68">
      <w:pPr>
        <w:jc w:val="both"/>
      </w:pPr>
      <w:r w:rsidRPr="000A4E68">
        <w:t>-       met à la charge de l’Etat une somme de 2.000 euros au titre des frais d’instance ;</w:t>
      </w:r>
    </w:p>
    <w:p w14:paraId="57CC38F5" w14:textId="77777777" w:rsidR="000A4E68" w:rsidRDefault="000A4E68" w:rsidP="000A4E68">
      <w:pPr>
        <w:jc w:val="both"/>
      </w:pPr>
      <w:r w:rsidRPr="000A4E68">
        <w:lastRenderedPageBreak/>
        <w:t>-       réserve certains droits et moyens jusqu’à la fin de l’instance (notamment le moyen sur la compensation)."</w:t>
      </w:r>
    </w:p>
    <w:p w14:paraId="21ABA725" w14:textId="77777777" w:rsidR="00F4654F" w:rsidRPr="000A4E68" w:rsidRDefault="00F4654F" w:rsidP="000A4E68">
      <w:pPr>
        <w:jc w:val="both"/>
      </w:pPr>
    </w:p>
    <w:p w14:paraId="50B1E7B8" w14:textId="0E5B16F7" w:rsidR="000A4E68" w:rsidRPr="008473FC" w:rsidRDefault="000A4E68" w:rsidP="000A4E68">
      <w:pPr>
        <w:jc w:val="both"/>
        <w:rPr>
          <w:b/>
          <w:bCs/>
          <w:color w:val="C00000"/>
          <w:sz w:val="24"/>
          <w:szCs w:val="24"/>
        </w:rPr>
      </w:pPr>
      <w:r w:rsidRPr="008473FC">
        <w:rPr>
          <w:b/>
          <w:bCs/>
          <w:color w:val="C00000"/>
          <w:sz w:val="24"/>
          <w:szCs w:val="24"/>
        </w:rPr>
        <w:t xml:space="preserve">Cette belle victoire, qui reconnait enfin les risques que font courir les parcs éoliens à la riche biodiversité </w:t>
      </w:r>
      <w:r w:rsidR="001E4495">
        <w:rPr>
          <w:b/>
          <w:bCs/>
          <w:color w:val="C00000"/>
          <w:sz w:val="24"/>
          <w:szCs w:val="24"/>
        </w:rPr>
        <w:t>de la Bourgogne-Franche-Comté</w:t>
      </w:r>
      <w:r w:rsidRPr="008473FC">
        <w:rPr>
          <w:b/>
          <w:bCs/>
          <w:color w:val="C00000"/>
          <w:sz w:val="24"/>
          <w:szCs w:val="24"/>
        </w:rPr>
        <w:t xml:space="preserve">, est due à l'énorme travail réalisé par Patrick COTON et par </w:t>
      </w:r>
      <w:r w:rsidR="00F4654F" w:rsidRPr="008473FC">
        <w:rPr>
          <w:b/>
          <w:bCs/>
          <w:color w:val="C00000"/>
          <w:sz w:val="24"/>
          <w:szCs w:val="24"/>
        </w:rPr>
        <w:t>nos</w:t>
      </w:r>
      <w:r w:rsidRPr="008473FC">
        <w:rPr>
          <w:b/>
          <w:bCs/>
          <w:color w:val="C00000"/>
          <w:sz w:val="24"/>
          <w:szCs w:val="24"/>
        </w:rPr>
        <w:t xml:space="preserve"> avocats</w:t>
      </w:r>
      <w:r w:rsidR="001E4495">
        <w:rPr>
          <w:b/>
          <w:bCs/>
          <w:color w:val="C00000"/>
          <w:sz w:val="24"/>
          <w:szCs w:val="24"/>
        </w:rPr>
        <w:t>,</w:t>
      </w:r>
      <w:r w:rsidRPr="008473FC">
        <w:rPr>
          <w:b/>
          <w:bCs/>
          <w:color w:val="C00000"/>
          <w:sz w:val="24"/>
          <w:szCs w:val="24"/>
        </w:rPr>
        <w:t xml:space="preserve"> Me Francis MONAMY et Me Amandine GARGAM. </w:t>
      </w:r>
    </w:p>
    <w:p w14:paraId="30E48D43" w14:textId="77777777" w:rsidR="00F4654F" w:rsidRPr="000A4E68" w:rsidRDefault="00F4654F" w:rsidP="000A4E68">
      <w:pPr>
        <w:jc w:val="both"/>
      </w:pPr>
    </w:p>
    <w:p w14:paraId="54135A14" w14:textId="48C91CA9" w:rsidR="000A4E68" w:rsidRDefault="000A4E68" w:rsidP="000A4E68">
      <w:pPr>
        <w:jc w:val="both"/>
      </w:pPr>
      <w:r w:rsidRPr="000A4E68">
        <w:t>Le promoteur</w:t>
      </w:r>
      <w:r w:rsidR="00D0373A">
        <w:t xml:space="preserve">, filiale de la Compagnie Nationale du Rhône (CNR), </w:t>
      </w:r>
      <w:r w:rsidRPr="000A4E68">
        <w:t xml:space="preserve">mécontent, a fait part de sa réaction </w:t>
      </w:r>
      <w:hyperlink r:id="rId13" w:history="1">
        <w:r w:rsidRPr="000A4E68">
          <w:rPr>
            <w:rStyle w:val="Lienhypertexte"/>
          </w:rPr>
          <w:t xml:space="preserve">dans un article du Bien </w:t>
        </w:r>
        <w:r w:rsidR="00D0373A" w:rsidRPr="00D0373A">
          <w:rPr>
            <w:rStyle w:val="Lienhypertexte"/>
          </w:rPr>
          <w:t>Public</w:t>
        </w:r>
      </w:hyperlink>
      <w:r w:rsidR="00D0373A" w:rsidRPr="000A4E68">
        <w:t xml:space="preserve"> </w:t>
      </w:r>
      <w:r w:rsidR="001E4495">
        <w:t xml:space="preserve">et </w:t>
      </w:r>
      <w:r w:rsidRPr="000A4E68">
        <w:t>va certainement engager un recours devant le Conseil d'Etat.</w:t>
      </w:r>
    </w:p>
    <w:p w14:paraId="28611B0F" w14:textId="77777777" w:rsidR="00F4654F" w:rsidRPr="000A4E68" w:rsidRDefault="00F4654F" w:rsidP="000A4E68">
      <w:pPr>
        <w:jc w:val="both"/>
      </w:pPr>
    </w:p>
    <w:p w14:paraId="15B59E50" w14:textId="77777777" w:rsidR="0053340E" w:rsidRDefault="00D0373A" w:rsidP="000A4E68">
      <w:pPr>
        <w:jc w:val="both"/>
        <w:rPr>
          <w:b/>
          <w:bCs/>
          <w:color w:val="C00000"/>
          <w:sz w:val="24"/>
          <w:szCs w:val="24"/>
        </w:rPr>
      </w:pPr>
      <w:r w:rsidRPr="008473FC">
        <w:rPr>
          <w:b/>
          <w:bCs/>
          <w:color w:val="C00000"/>
          <w:sz w:val="24"/>
          <w:szCs w:val="24"/>
        </w:rPr>
        <w:t>Quelle que soit l’issue d</w:t>
      </w:r>
      <w:r w:rsidR="0053340E">
        <w:rPr>
          <w:b/>
          <w:bCs/>
          <w:color w:val="C00000"/>
          <w:sz w:val="24"/>
          <w:szCs w:val="24"/>
        </w:rPr>
        <w:t>e ce</w:t>
      </w:r>
      <w:r w:rsidRPr="008473FC">
        <w:rPr>
          <w:b/>
          <w:bCs/>
          <w:color w:val="C00000"/>
          <w:sz w:val="24"/>
          <w:szCs w:val="24"/>
        </w:rPr>
        <w:t xml:space="preserve"> recours, </w:t>
      </w:r>
      <w:r w:rsidR="000A4E68" w:rsidRPr="008473FC">
        <w:rPr>
          <w:b/>
          <w:bCs/>
          <w:color w:val="C00000"/>
          <w:sz w:val="24"/>
          <w:szCs w:val="24"/>
        </w:rPr>
        <w:t xml:space="preserve">cette décision </w:t>
      </w:r>
      <w:r w:rsidRPr="008473FC">
        <w:rPr>
          <w:b/>
          <w:bCs/>
          <w:color w:val="C00000"/>
          <w:sz w:val="24"/>
          <w:szCs w:val="24"/>
        </w:rPr>
        <w:t xml:space="preserve">de la CAA </w:t>
      </w:r>
      <w:r w:rsidR="0053340E">
        <w:rPr>
          <w:b/>
          <w:bCs/>
          <w:color w:val="C00000"/>
          <w:sz w:val="24"/>
          <w:szCs w:val="24"/>
        </w:rPr>
        <w:t xml:space="preserve">de Lyon </w:t>
      </w:r>
      <w:r w:rsidRPr="008473FC">
        <w:rPr>
          <w:b/>
          <w:bCs/>
          <w:color w:val="C00000"/>
          <w:sz w:val="24"/>
          <w:szCs w:val="24"/>
        </w:rPr>
        <w:t xml:space="preserve">est </w:t>
      </w:r>
      <w:r w:rsidR="0053340E">
        <w:rPr>
          <w:b/>
          <w:bCs/>
          <w:color w:val="C00000"/>
          <w:sz w:val="24"/>
          <w:szCs w:val="24"/>
        </w:rPr>
        <w:t xml:space="preserve">déjà très </w:t>
      </w:r>
      <w:r w:rsidRPr="008473FC">
        <w:rPr>
          <w:b/>
          <w:bCs/>
          <w:color w:val="C00000"/>
          <w:sz w:val="24"/>
          <w:szCs w:val="24"/>
        </w:rPr>
        <w:t xml:space="preserve">importante pour </w:t>
      </w:r>
      <w:r w:rsidR="000D2D65" w:rsidRPr="008473FC">
        <w:rPr>
          <w:b/>
          <w:bCs/>
          <w:color w:val="C00000"/>
          <w:sz w:val="24"/>
          <w:szCs w:val="24"/>
        </w:rPr>
        <w:t>les</w:t>
      </w:r>
      <w:r w:rsidRPr="008473FC">
        <w:rPr>
          <w:b/>
          <w:bCs/>
          <w:color w:val="C00000"/>
          <w:sz w:val="24"/>
          <w:szCs w:val="24"/>
        </w:rPr>
        <w:t xml:space="preserve"> projets </w:t>
      </w:r>
      <w:r w:rsidR="000D2D65" w:rsidRPr="008473FC">
        <w:rPr>
          <w:b/>
          <w:bCs/>
          <w:color w:val="C00000"/>
          <w:sz w:val="24"/>
          <w:szCs w:val="24"/>
        </w:rPr>
        <w:t xml:space="preserve">du Sud-Morvan. </w:t>
      </w:r>
    </w:p>
    <w:p w14:paraId="0573A21D" w14:textId="74B66E62" w:rsidR="000A4E68" w:rsidRPr="008473FC" w:rsidRDefault="000D2D65" w:rsidP="000A4E68">
      <w:pPr>
        <w:jc w:val="both"/>
        <w:rPr>
          <w:b/>
          <w:bCs/>
          <w:color w:val="C00000"/>
          <w:sz w:val="24"/>
          <w:szCs w:val="24"/>
        </w:rPr>
      </w:pPr>
      <w:r w:rsidRPr="008473FC">
        <w:rPr>
          <w:b/>
          <w:bCs/>
          <w:color w:val="C00000"/>
          <w:sz w:val="24"/>
          <w:szCs w:val="24"/>
        </w:rPr>
        <w:t xml:space="preserve">Elle </w:t>
      </w:r>
      <w:r w:rsidR="00D0373A" w:rsidRPr="008473FC">
        <w:rPr>
          <w:b/>
          <w:bCs/>
          <w:color w:val="C00000"/>
          <w:sz w:val="24"/>
          <w:szCs w:val="24"/>
        </w:rPr>
        <w:t>va faire</w:t>
      </w:r>
      <w:r w:rsidR="000A4E68" w:rsidRPr="008473FC">
        <w:rPr>
          <w:b/>
          <w:bCs/>
          <w:color w:val="C00000"/>
          <w:sz w:val="24"/>
          <w:szCs w:val="24"/>
        </w:rPr>
        <w:t xml:space="preserve"> réfléchir le préfet, la DREAL</w:t>
      </w:r>
      <w:r w:rsidR="00D0373A" w:rsidRPr="008473FC">
        <w:rPr>
          <w:b/>
          <w:bCs/>
          <w:color w:val="C00000"/>
          <w:sz w:val="24"/>
          <w:szCs w:val="24"/>
        </w:rPr>
        <w:t xml:space="preserve"> et</w:t>
      </w:r>
      <w:r w:rsidR="000A4E68" w:rsidRPr="008473FC">
        <w:rPr>
          <w:b/>
          <w:bCs/>
          <w:color w:val="C00000"/>
          <w:sz w:val="24"/>
          <w:szCs w:val="24"/>
        </w:rPr>
        <w:t xml:space="preserve"> les promoteurs éoliens </w:t>
      </w:r>
      <w:r w:rsidR="00D0373A" w:rsidRPr="008473FC">
        <w:rPr>
          <w:b/>
          <w:bCs/>
          <w:color w:val="C00000"/>
          <w:sz w:val="24"/>
          <w:szCs w:val="24"/>
        </w:rPr>
        <w:t xml:space="preserve">car ils </w:t>
      </w:r>
      <w:r w:rsidR="008473FC">
        <w:rPr>
          <w:b/>
          <w:bCs/>
          <w:color w:val="C00000"/>
          <w:sz w:val="24"/>
          <w:szCs w:val="24"/>
        </w:rPr>
        <w:t xml:space="preserve">risquent </w:t>
      </w:r>
      <w:r w:rsidR="008473FC" w:rsidRPr="008473FC">
        <w:rPr>
          <w:b/>
          <w:bCs/>
          <w:color w:val="C00000"/>
          <w:sz w:val="24"/>
          <w:szCs w:val="24"/>
        </w:rPr>
        <w:t>à tout moment</w:t>
      </w:r>
      <w:r w:rsidR="008473FC" w:rsidRPr="008473FC">
        <w:rPr>
          <w:b/>
          <w:bCs/>
          <w:color w:val="C00000"/>
          <w:sz w:val="24"/>
          <w:szCs w:val="24"/>
        </w:rPr>
        <w:t xml:space="preserve"> </w:t>
      </w:r>
      <w:r w:rsidR="000A4E68" w:rsidRPr="008473FC">
        <w:rPr>
          <w:b/>
          <w:bCs/>
          <w:color w:val="C00000"/>
          <w:sz w:val="24"/>
          <w:szCs w:val="24"/>
        </w:rPr>
        <w:t>de voir leur autorisation d'exploiter remise en cause</w:t>
      </w:r>
      <w:r w:rsidR="008473FC">
        <w:rPr>
          <w:b/>
          <w:bCs/>
          <w:color w:val="C00000"/>
          <w:sz w:val="24"/>
          <w:szCs w:val="24"/>
        </w:rPr>
        <w:t xml:space="preserve"> par le recours d’une association</w:t>
      </w:r>
      <w:r w:rsidR="000A4E68" w:rsidRPr="008473FC">
        <w:rPr>
          <w:b/>
          <w:bCs/>
          <w:color w:val="C00000"/>
          <w:sz w:val="24"/>
          <w:szCs w:val="24"/>
        </w:rPr>
        <w:t>. </w:t>
      </w:r>
    </w:p>
    <w:p w14:paraId="5E355DC4" w14:textId="03359A73" w:rsidR="00D0373A" w:rsidRPr="000A4E68" w:rsidRDefault="00D0373A" w:rsidP="000A4E68">
      <w:pPr>
        <w:jc w:val="both"/>
        <w:rPr>
          <w:b/>
          <w:bCs/>
          <w:color w:val="C00000"/>
        </w:rPr>
      </w:pPr>
    </w:p>
    <w:p w14:paraId="43F8654B" w14:textId="77777777" w:rsidR="00AC6102" w:rsidRDefault="00AC6102" w:rsidP="00A05A71">
      <w:pPr>
        <w:jc w:val="both"/>
      </w:pPr>
    </w:p>
    <w:p w14:paraId="7284ACFF" w14:textId="0BB866E8" w:rsidR="000A4E68" w:rsidRDefault="000A4E68" w:rsidP="00A05A71">
      <w:pPr>
        <w:jc w:val="both"/>
      </w:pPr>
      <w:r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III – Au niveau national</w:t>
      </w:r>
      <w:r w:rsidR="000D2D65"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  <w:t>, les discussions autour de la PPE3 continuent</w:t>
      </w:r>
    </w:p>
    <w:p w14:paraId="2393317E" w14:textId="77777777" w:rsidR="00AC6102" w:rsidRDefault="00AC6102" w:rsidP="00A05A71">
      <w:pPr>
        <w:jc w:val="both"/>
      </w:pPr>
    </w:p>
    <w:p w14:paraId="4E08E767" w14:textId="73C68916" w:rsidR="009F33F4" w:rsidRPr="009F33F4" w:rsidRDefault="002E298D" w:rsidP="009F33F4">
      <w:pPr>
        <w:spacing w:line="216" w:lineRule="auto"/>
        <w:contextualSpacing/>
        <w:jc w:val="both"/>
      </w:pPr>
      <w:r>
        <w:t>Rappelons que l</w:t>
      </w:r>
      <w:r w:rsidR="009F33F4" w:rsidRPr="009F33F4">
        <w:t>a Programmation Pluriannuelle de l’Energie (PPE) constitue avec le Plan National d’Adaptation Au Changement Climatique (PNACC), la Stratégie Nationale Bas-Carbone (SNBC) le socle d’une action cohérente, présentée sous l’intitulé « Stratégie française pour l’énergie et le climat » (SFEC).</w:t>
      </w:r>
    </w:p>
    <w:p w14:paraId="0829CCB6" w14:textId="77777777" w:rsidR="002E298D" w:rsidRDefault="002E298D" w:rsidP="009F33F4">
      <w:pPr>
        <w:spacing w:line="216" w:lineRule="auto"/>
        <w:contextualSpacing/>
        <w:jc w:val="both"/>
      </w:pPr>
    </w:p>
    <w:p w14:paraId="181B1454" w14:textId="5B43835D" w:rsidR="002E298D" w:rsidRDefault="002E298D" w:rsidP="009F33F4">
      <w:pPr>
        <w:spacing w:line="216" w:lineRule="auto"/>
        <w:contextualSpacing/>
        <w:jc w:val="both"/>
      </w:pPr>
      <w:r>
        <w:t xml:space="preserve">Les deux premières PPE ont été </w:t>
      </w:r>
      <w:r w:rsidR="008473FC">
        <w:t>promulgu</w:t>
      </w:r>
      <w:r>
        <w:t xml:space="preserve">ées en 2015 et en 2020. </w:t>
      </w:r>
    </w:p>
    <w:p w14:paraId="78581424" w14:textId="034BC045" w:rsidR="002E298D" w:rsidRDefault="008473FC" w:rsidP="009F33F4">
      <w:pPr>
        <w:spacing w:line="216" w:lineRule="auto"/>
        <w:contextualSpacing/>
        <w:jc w:val="both"/>
      </w:pPr>
      <w:r>
        <w:t>Notons que l</w:t>
      </w:r>
      <w:r w:rsidR="002E298D">
        <w:t>a PPE2, théoriquement encore en vigueur, prévoyait la fermeture de 14 centrales nucléaires !</w:t>
      </w:r>
    </w:p>
    <w:p w14:paraId="245C4626" w14:textId="77777777" w:rsidR="002E298D" w:rsidRDefault="002E298D" w:rsidP="009F33F4">
      <w:pPr>
        <w:spacing w:line="216" w:lineRule="auto"/>
        <w:contextualSpacing/>
        <w:jc w:val="both"/>
      </w:pPr>
    </w:p>
    <w:p w14:paraId="165D4F5C" w14:textId="126DD2B2" w:rsidR="002E298D" w:rsidRDefault="002E298D" w:rsidP="009F33F4">
      <w:pPr>
        <w:spacing w:line="216" w:lineRule="auto"/>
        <w:contextualSpacing/>
        <w:jc w:val="both"/>
      </w:pPr>
      <w:r>
        <w:t xml:space="preserve">La PPE3 </w:t>
      </w:r>
      <w:r w:rsidRPr="009F33F4">
        <w:t>s’appliquera jusqu’en 2035, avec des modifications possibles en 2030.</w:t>
      </w:r>
    </w:p>
    <w:p w14:paraId="21782533" w14:textId="77777777" w:rsidR="008473FC" w:rsidRDefault="008473FC" w:rsidP="009F33F4">
      <w:pPr>
        <w:spacing w:line="216" w:lineRule="auto"/>
        <w:contextualSpacing/>
        <w:jc w:val="both"/>
      </w:pPr>
    </w:p>
    <w:p w14:paraId="46A22D65" w14:textId="49535B1E" w:rsidR="009F33F4" w:rsidRDefault="009F33F4" w:rsidP="009F33F4">
      <w:pPr>
        <w:spacing w:line="216" w:lineRule="auto"/>
        <w:contextualSpacing/>
        <w:jc w:val="both"/>
      </w:pPr>
      <w:r w:rsidRPr="009F33F4">
        <w:t>L</w:t>
      </w:r>
      <w:r w:rsidR="002E298D">
        <w:t>e premier projet de</w:t>
      </w:r>
      <w:r w:rsidRPr="009F33F4">
        <w:t xml:space="preserve"> PPE3 </w:t>
      </w:r>
      <w:r w:rsidR="002E298D">
        <w:t xml:space="preserve">a été lancé en consultation publique en </w:t>
      </w:r>
      <w:r w:rsidR="002E298D" w:rsidRPr="009F33F4">
        <w:t>novembre 2024</w:t>
      </w:r>
      <w:r w:rsidR="002E298D">
        <w:t xml:space="preserve">. </w:t>
      </w:r>
    </w:p>
    <w:p w14:paraId="0CD3194E" w14:textId="77777777" w:rsidR="008473FC" w:rsidRDefault="00D54786" w:rsidP="009F33F4">
      <w:pPr>
        <w:spacing w:line="216" w:lineRule="auto"/>
        <w:contextualSpacing/>
        <w:jc w:val="both"/>
      </w:pPr>
      <w:r>
        <w:t xml:space="preserve">Il a donné lieu à de nombreux débats parlementaires et médiatiques. </w:t>
      </w:r>
    </w:p>
    <w:p w14:paraId="24620000" w14:textId="77777777" w:rsidR="008473FC" w:rsidRDefault="008473FC" w:rsidP="009F33F4">
      <w:pPr>
        <w:spacing w:line="216" w:lineRule="auto"/>
        <w:contextualSpacing/>
        <w:jc w:val="both"/>
      </w:pPr>
    </w:p>
    <w:p w14:paraId="630278DC" w14:textId="197E7BD9" w:rsidR="004C5928" w:rsidRDefault="00D54786" w:rsidP="009F33F4">
      <w:pPr>
        <w:spacing w:line="216" w:lineRule="auto"/>
        <w:contextualSpacing/>
        <w:jc w:val="both"/>
      </w:pPr>
      <w:r>
        <w:t>Nos collectifs régionaux et nationaux ont été très présents dans ces débats</w:t>
      </w:r>
      <w:r w:rsidR="004C5928">
        <w:t xml:space="preserve">. </w:t>
      </w:r>
    </w:p>
    <w:p w14:paraId="05ABC963" w14:textId="0D0CD129" w:rsidR="00D54786" w:rsidRPr="009F33F4" w:rsidRDefault="00D54786" w:rsidP="009F33F4">
      <w:pPr>
        <w:spacing w:line="216" w:lineRule="auto"/>
        <w:contextualSpacing/>
        <w:jc w:val="both"/>
      </w:pPr>
      <w:r>
        <w:t>C</w:t>
      </w:r>
      <w:r w:rsidR="004C5928">
        <w:t>elles et c</w:t>
      </w:r>
      <w:r>
        <w:t xml:space="preserve">eux qui veulent en savoir plus peuvent regarder la </w:t>
      </w:r>
      <w:hyperlink r:id="rId14" w:history="1">
        <w:r w:rsidRPr="004C5928">
          <w:rPr>
            <w:rStyle w:val="Lienhypertexte"/>
          </w:rPr>
          <w:t xml:space="preserve">présentation faite par Louis Landrot à l’AG du CRECEP le 4 octobre dernier. </w:t>
        </w:r>
      </w:hyperlink>
    </w:p>
    <w:p w14:paraId="2E4331A9" w14:textId="77777777" w:rsidR="009F33F4" w:rsidRDefault="009F33F4" w:rsidP="00A05A71">
      <w:pPr>
        <w:jc w:val="both"/>
      </w:pPr>
    </w:p>
    <w:p w14:paraId="3ADA3CFA" w14:textId="77777777" w:rsidR="008473FC" w:rsidRDefault="00D54786" w:rsidP="00A05A71">
      <w:pPr>
        <w:jc w:val="both"/>
      </w:pPr>
      <w:r>
        <w:t>La publication de la PPE3 est fortement attendue par les promoteurs, car elle conditionne le lancement de certains projets éoliens offshore</w:t>
      </w:r>
      <w:r w:rsidR="008473FC">
        <w:t xml:space="preserve">. </w:t>
      </w:r>
    </w:p>
    <w:p w14:paraId="09A22BB6" w14:textId="77777777" w:rsidR="008473FC" w:rsidRDefault="008473FC" w:rsidP="00A05A71">
      <w:pPr>
        <w:jc w:val="both"/>
      </w:pPr>
    </w:p>
    <w:p w14:paraId="33A57808" w14:textId="0A8B7C26" w:rsidR="00D54786" w:rsidRDefault="008473FC" w:rsidP="00A05A71">
      <w:pPr>
        <w:jc w:val="both"/>
      </w:pPr>
      <w:r>
        <w:t>L</w:t>
      </w:r>
      <w:r w:rsidR="00D54786">
        <w:t xml:space="preserve">e projet actuel </w:t>
      </w:r>
      <w:r w:rsidR="004C5928">
        <w:t xml:space="preserve">de PPE3 </w:t>
      </w:r>
      <w:r w:rsidR="00D54786">
        <w:t xml:space="preserve">avec des développements très importants du photovoltaïque et de l’éolien ouvre la voie à l’anarchie des projets sur le terrain. </w:t>
      </w:r>
      <w:r>
        <w:t>C’est ainsi que d</w:t>
      </w:r>
      <w:r w:rsidR="004C5928">
        <w:t xml:space="preserve">es centaines de projets photovoltaïques de plus de 5ha </w:t>
      </w:r>
      <w:r>
        <w:t>ont été</w:t>
      </w:r>
      <w:r w:rsidR="004C5928">
        <w:t xml:space="preserve"> répertoriés </w:t>
      </w:r>
      <w:r>
        <w:t>par le CRECEP (notre collectif</w:t>
      </w:r>
      <w:r w:rsidR="00B97598">
        <w:t xml:space="preserve">) </w:t>
      </w:r>
      <w:r w:rsidR="004C5928">
        <w:t>en Bourgogne-Franche-Comté…</w:t>
      </w:r>
    </w:p>
    <w:p w14:paraId="64156004" w14:textId="77777777" w:rsidR="004C5928" w:rsidRDefault="004C5928" w:rsidP="00A05A71">
      <w:pPr>
        <w:jc w:val="both"/>
      </w:pPr>
    </w:p>
    <w:p w14:paraId="6B47CF52" w14:textId="1644EB6F" w:rsidR="004C5928" w:rsidRDefault="004C5928" w:rsidP="00A05A71">
      <w:pPr>
        <w:jc w:val="both"/>
      </w:pPr>
      <w:r>
        <w:t>Le nouveau gouvernement semble embarrassé ; à l’heure où nous écrivons ces lignes, il n’a dé</w:t>
      </w:r>
      <w:r w:rsidR="00B97598">
        <w:t>terminé</w:t>
      </w:r>
      <w:r>
        <w:t xml:space="preserve"> </w:t>
      </w:r>
      <w:r w:rsidR="008C1E0E">
        <w:t xml:space="preserve">ni le projet définitif, ni </w:t>
      </w:r>
      <w:r>
        <w:t xml:space="preserve">sa stratégie de publication. </w:t>
      </w:r>
    </w:p>
    <w:p w14:paraId="5832557B" w14:textId="77777777" w:rsidR="008C1E0E" w:rsidRDefault="008C1E0E" w:rsidP="00A05A71">
      <w:pPr>
        <w:jc w:val="both"/>
      </w:pPr>
    </w:p>
    <w:p w14:paraId="6917E602" w14:textId="35509020" w:rsidR="004C5928" w:rsidRDefault="004C5928" w:rsidP="00A05A71">
      <w:pPr>
        <w:jc w:val="both"/>
      </w:pPr>
      <w:hyperlink r:id="rId15" w:history="1">
        <w:r w:rsidRPr="000B6177">
          <w:rPr>
            <w:rStyle w:val="Lienhypertexte"/>
          </w:rPr>
          <w:t>Un article de</w:t>
        </w:r>
        <w:r w:rsidR="008C1E0E" w:rsidRPr="000B6177">
          <w:rPr>
            <w:rStyle w:val="Lienhypertexte"/>
          </w:rPr>
          <w:t xml:space="preserve"> la Tribune daté du 31 octobre </w:t>
        </w:r>
      </w:hyperlink>
      <w:r w:rsidR="008C1E0E">
        <w:t xml:space="preserve">décrit bien les hésitations du gouvernement, face aux nombreux boucliers </w:t>
      </w:r>
      <w:r w:rsidR="00B97598">
        <w:t xml:space="preserve">qui se sont </w:t>
      </w:r>
      <w:r w:rsidR="008C1E0E">
        <w:t>levés contre la PPE3</w:t>
      </w:r>
      <w:r w:rsidR="001E4495">
        <w:t>, en particulier parmi les parlementaires</w:t>
      </w:r>
      <w:r w:rsidR="008C1E0E">
        <w:t xml:space="preserve">. </w:t>
      </w:r>
    </w:p>
    <w:p w14:paraId="1912988C" w14:textId="77777777" w:rsidR="008C1E0E" w:rsidRDefault="008C1E0E" w:rsidP="00A05A71">
      <w:pPr>
        <w:jc w:val="both"/>
      </w:pPr>
    </w:p>
    <w:p w14:paraId="393DA161" w14:textId="3B7F53DD" w:rsidR="008C1E0E" w:rsidRPr="00B97598" w:rsidRDefault="008C1E0E" w:rsidP="00A05A71">
      <w:pPr>
        <w:jc w:val="both"/>
        <w:rPr>
          <w:b/>
          <w:bCs/>
          <w:color w:val="C00000"/>
          <w:sz w:val="24"/>
          <w:szCs w:val="24"/>
        </w:rPr>
      </w:pPr>
      <w:r w:rsidRPr="00B97598">
        <w:rPr>
          <w:b/>
          <w:bCs/>
          <w:color w:val="C00000"/>
          <w:sz w:val="24"/>
          <w:szCs w:val="24"/>
        </w:rPr>
        <w:t xml:space="preserve">En tous cas, il est évident que les développements des énergies renouvelables intermittentes prévus dans les projets actuels conduiront à </w:t>
      </w:r>
      <w:r w:rsidR="000B6177" w:rsidRPr="00B97598">
        <w:rPr>
          <w:b/>
          <w:bCs/>
          <w:color w:val="C00000"/>
          <w:sz w:val="24"/>
          <w:szCs w:val="24"/>
        </w:rPr>
        <w:t xml:space="preserve">une </w:t>
      </w:r>
      <w:r w:rsidRPr="00B97598">
        <w:rPr>
          <w:b/>
          <w:bCs/>
          <w:color w:val="C00000"/>
          <w:sz w:val="24"/>
          <w:szCs w:val="24"/>
        </w:rPr>
        <w:t xml:space="preserve">multiplication des </w:t>
      </w:r>
      <w:r w:rsidR="000B6177" w:rsidRPr="00B97598">
        <w:rPr>
          <w:b/>
          <w:bCs/>
          <w:color w:val="C00000"/>
          <w:sz w:val="24"/>
          <w:szCs w:val="24"/>
        </w:rPr>
        <w:t>projets</w:t>
      </w:r>
      <w:r w:rsidRPr="00B97598">
        <w:rPr>
          <w:b/>
          <w:bCs/>
          <w:color w:val="C00000"/>
          <w:sz w:val="24"/>
          <w:szCs w:val="24"/>
        </w:rPr>
        <w:t xml:space="preserve"> sur le </w:t>
      </w:r>
      <w:r w:rsidR="00B97598" w:rsidRPr="00B97598">
        <w:rPr>
          <w:b/>
          <w:bCs/>
          <w:color w:val="C00000"/>
          <w:sz w:val="24"/>
          <w:szCs w:val="24"/>
        </w:rPr>
        <w:t>terrain et</w:t>
      </w:r>
      <w:r w:rsidRPr="00B97598">
        <w:rPr>
          <w:b/>
          <w:bCs/>
          <w:color w:val="C00000"/>
          <w:sz w:val="24"/>
          <w:szCs w:val="24"/>
        </w:rPr>
        <w:t xml:space="preserve"> à un renchérissement du coût de l’électricité</w:t>
      </w:r>
      <w:r w:rsidR="000B6177" w:rsidRPr="00B97598">
        <w:rPr>
          <w:b/>
          <w:bCs/>
          <w:color w:val="C00000"/>
          <w:sz w:val="24"/>
          <w:szCs w:val="24"/>
        </w:rPr>
        <w:t xml:space="preserve"> pour les consommateurs</w:t>
      </w:r>
      <w:r w:rsidRPr="00B97598">
        <w:rPr>
          <w:b/>
          <w:bCs/>
          <w:color w:val="C00000"/>
          <w:sz w:val="24"/>
          <w:szCs w:val="24"/>
        </w:rPr>
        <w:t>.</w:t>
      </w:r>
    </w:p>
    <w:p w14:paraId="1262EE8E" w14:textId="77777777" w:rsidR="008C1E0E" w:rsidRDefault="008C1E0E" w:rsidP="00A05A71">
      <w:pPr>
        <w:jc w:val="both"/>
      </w:pPr>
    </w:p>
    <w:p w14:paraId="49A1CFE7" w14:textId="61BEF75B" w:rsidR="008C1E0E" w:rsidRDefault="008C1E0E" w:rsidP="00A05A71">
      <w:pPr>
        <w:jc w:val="both"/>
      </w:pPr>
      <w:r>
        <w:t>A suivre...</w:t>
      </w:r>
    </w:p>
    <w:p w14:paraId="01770509" w14:textId="77777777" w:rsidR="009F33F4" w:rsidRDefault="009F33F4" w:rsidP="00A05A71">
      <w:pPr>
        <w:jc w:val="both"/>
      </w:pPr>
    </w:p>
    <w:p w14:paraId="526775C4" w14:textId="3983E060" w:rsidR="00A05A71" w:rsidRDefault="000B6177" w:rsidP="000B6177">
      <w:pPr>
        <w:jc w:val="center"/>
      </w:pPr>
      <w:r>
        <w:t>***</w:t>
      </w:r>
    </w:p>
    <w:p w14:paraId="1AC52BFC" w14:textId="77777777" w:rsidR="008E133B" w:rsidRDefault="008E133B" w:rsidP="008E133B">
      <w:pPr>
        <w:jc w:val="both"/>
      </w:pPr>
    </w:p>
    <w:p w14:paraId="594733B5" w14:textId="75B22357" w:rsidR="00AF36DF" w:rsidRDefault="00AF36DF" w:rsidP="00AF36DF">
      <w:pPr>
        <w:jc w:val="center"/>
      </w:pPr>
    </w:p>
    <w:p w14:paraId="00CB488B" w14:textId="6EF3CD8A" w:rsidR="00C3092A" w:rsidRPr="003E0515" w:rsidRDefault="000B6177" w:rsidP="00C3092A">
      <w:pPr>
        <w:spacing w:after="100" w:afterAutospacing="1"/>
        <w:rPr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Le fin de l’année arrive : n</w:t>
      </w:r>
      <w:r w:rsidR="00C3092A">
        <w:rPr>
          <w:b/>
          <w:bCs/>
          <w:color w:val="00B050"/>
          <w:sz w:val="28"/>
          <w:szCs w:val="28"/>
        </w:rPr>
        <w:t xml:space="preserve">’oubliez pas </w:t>
      </w:r>
      <w:r w:rsidR="00C3092A" w:rsidRPr="003E0515">
        <w:rPr>
          <w:b/>
          <w:bCs/>
          <w:color w:val="00B050"/>
          <w:sz w:val="28"/>
          <w:szCs w:val="28"/>
        </w:rPr>
        <w:t xml:space="preserve">que nous avons besoin </w:t>
      </w:r>
      <w:r w:rsidR="00C3092A">
        <w:rPr>
          <w:b/>
          <w:bCs/>
          <w:color w:val="00B050"/>
          <w:sz w:val="28"/>
          <w:szCs w:val="28"/>
        </w:rPr>
        <w:t xml:space="preserve">de votre </w:t>
      </w:r>
      <w:r w:rsidR="00C3092A" w:rsidRPr="003E0515">
        <w:rPr>
          <w:b/>
          <w:bCs/>
          <w:color w:val="00B050"/>
          <w:sz w:val="28"/>
          <w:szCs w:val="28"/>
        </w:rPr>
        <w:t>aide</w:t>
      </w:r>
      <w:r w:rsidR="00C3092A">
        <w:rPr>
          <w:b/>
          <w:bCs/>
          <w:color w:val="00B050"/>
          <w:sz w:val="28"/>
          <w:szCs w:val="28"/>
        </w:rPr>
        <w:t xml:space="preserve"> et</w:t>
      </w:r>
      <w:r w:rsidR="00C3092A" w:rsidRPr="003E0515">
        <w:rPr>
          <w:b/>
          <w:bCs/>
          <w:color w:val="00B050"/>
          <w:sz w:val="28"/>
          <w:szCs w:val="28"/>
        </w:rPr>
        <w:t xml:space="preserve"> de votre </w:t>
      </w:r>
      <w:r w:rsidR="00C3092A">
        <w:rPr>
          <w:b/>
          <w:bCs/>
          <w:color w:val="00B050"/>
          <w:sz w:val="28"/>
          <w:szCs w:val="28"/>
        </w:rPr>
        <w:t>cotisation</w:t>
      </w:r>
      <w:r w:rsidR="00C3092A" w:rsidRPr="003E0515">
        <w:rPr>
          <w:b/>
          <w:bCs/>
          <w:color w:val="00B050"/>
          <w:sz w:val="28"/>
          <w:szCs w:val="28"/>
        </w:rPr>
        <w:t xml:space="preserve"> !</w:t>
      </w:r>
    </w:p>
    <w:p w14:paraId="11AAB36C" w14:textId="1E535A6B" w:rsidR="00C3092A" w:rsidRDefault="000B6177" w:rsidP="00B97598">
      <w:pPr>
        <w:spacing w:after="100" w:afterAutospacing="1"/>
        <w:jc w:val="both"/>
        <w:rPr>
          <w:sz w:val="24"/>
          <w:szCs w:val="24"/>
        </w:rPr>
      </w:pPr>
      <w:r>
        <w:rPr>
          <w:sz w:val="24"/>
          <w:szCs w:val="24"/>
        </w:rPr>
        <w:t>Vous l’avez compris, l</w:t>
      </w:r>
      <w:r w:rsidR="00C3092A">
        <w:rPr>
          <w:sz w:val="24"/>
          <w:szCs w:val="24"/>
        </w:rPr>
        <w:t>es combats que nous menons ne sont pas terminés ; ils nécessitent de</w:t>
      </w:r>
      <w:r w:rsidR="00B97598">
        <w:rPr>
          <w:sz w:val="24"/>
          <w:szCs w:val="24"/>
        </w:rPr>
        <w:t xml:space="preserve"> gros</w:t>
      </w:r>
      <w:r w:rsidR="00C3092A">
        <w:rPr>
          <w:sz w:val="24"/>
          <w:szCs w:val="24"/>
        </w:rPr>
        <w:t xml:space="preserve"> moyens financiers.</w:t>
      </w:r>
    </w:p>
    <w:p w14:paraId="710580DA" w14:textId="77777777" w:rsidR="000B6177" w:rsidRDefault="00C3092A" w:rsidP="00C3092A">
      <w:pPr>
        <w:pStyle w:val="Paragraphedeliste"/>
        <w:numPr>
          <w:ilvl w:val="0"/>
          <w:numId w:val="12"/>
        </w:numPr>
        <w:suppressAutoHyphens w:val="0"/>
        <w:autoSpaceDN/>
        <w:spacing w:after="100" w:afterAutospacing="1" w:line="259" w:lineRule="auto"/>
        <w:textAlignment w:val="auto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En ce</w:t>
      </w:r>
      <w:r w:rsidR="000B6177">
        <w:rPr>
          <w:b/>
          <w:bCs/>
          <w:color w:val="C00000"/>
          <w:sz w:val="24"/>
          <w:szCs w:val="24"/>
        </w:rPr>
        <w:t>tte fin</w:t>
      </w:r>
      <w:r>
        <w:rPr>
          <w:b/>
          <w:bCs/>
          <w:color w:val="C00000"/>
          <w:sz w:val="24"/>
          <w:szCs w:val="24"/>
        </w:rPr>
        <w:t xml:space="preserve"> d’année, </w:t>
      </w:r>
      <w:r w:rsidR="000B6177">
        <w:rPr>
          <w:b/>
          <w:bCs/>
          <w:color w:val="C00000"/>
          <w:sz w:val="24"/>
          <w:szCs w:val="24"/>
        </w:rPr>
        <w:t xml:space="preserve">c’est le moment de profiter de la déduction fiscale </w:t>
      </w:r>
    </w:p>
    <w:p w14:paraId="5CB1EF2E" w14:textId="5277F3B8" w:rsidR="00C3092A" w:rsidRPr="00125943" w:rsidRDefault="000B6177" w:rsidP="00C3092A">
      <w:pPr>
        <w:pStyle w:val="Paragraphedeliste"/>
        <w:numPr>
          <w:ilvl w:val="0"/>
          <w:numId w:val="12"/>
        </w:numPr>
        <w:suppressAutoHyphens w:val="0"/>
        <w:autoSpaceDN/>
        <w:spacing w:after="100" w:afterAutospacing="1" w:line="259" w:lineRule="auto"/>
        <w:textAlignment w:val="auto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Pensez </w:t>
      </w:r>
      <w:r w:rsidR="00C3092A">
        <w:rPr>
          <w:b/>
          <w:bCs/>
          <w:color w:val="C00000"/>
          <w:sz w:val="24"/>
          <w:szCs w:val="24"/>
        </w:rPr>
        <w:t>à nous envoyer votre cotisation et/ou vos dons</w:t>
      </w:r>
      <w:r w:rsidR="00C3092A">
        <w:rPr>
          <w:b/>
          <w:bCs/>
          <w:color w:val="C00000"/>
          <w:sz w:val="24"/>
          <w:szCs w:val="24"/>
        </w:rPr>
        <w:br/>
        <w:t xml:space="preserve">Merci </w:t>
      </w:r>
      <w:r w:rsidR="00B97598">
        <w:rPr>
          <w:b/>
          <w:bCs/>
          <w:color w:val="C00000"/>
          <w:sz w:val="24"/>
          <w:szCs w:val="24"/>
        </w:rPr>
        <w:t>à tous ceux</w:t>
      </w:r>
      <w:r w:rsidR="00C3092A">
        <w:rPr>
          <w:b/>
          <w:bCs/>
          <w:color w:val="C00000"/>
          <w:sz w:val="24"/>
          <w:szCs w:val="24"/>
        </w:rPr>
        <w:t xml:space="preserve"> qui l’ont déjà fait !</w:t>
      </w:r>
    </w:p>
    <w:p w14:paraId="31319EDA" w14:textId="77777777" w:rsidR="00C3092A" w:rsidRPr="00125943" w:rsidRDefault="00C3092A" w:rsidP="00C3092A">
      <w:pPr>
        <w:spacing w:after="100" w:afterAutospacing="1"/>
        <w:rPr>
          <w:sz w:val="24"/>
          <w:szCs w:val="24"/>
        </w:rPr>
      </w:pPr>
      <w:r w:rsidRPr="00125943">
        <w:rPr>
          <w:sz w:val="24"/>
          <w:szCs w:val="24"/>
        </w:rPr>
        <w:t xml:space="preserve">Quelques rappels </w:t>
      </w:r>
    </w:p>
    <w:p w14:paraId="57A7D8FA" w14:textId="77777777" w:rsidR="00C3092A" w:rsidRDefault="00C3092A" w:rsidP="00C3092A">
      <w:pPr>
        <w:pStyle w:val="Paragraphedeliste"/>
        <w:numPr>
          <w:ilvl w:val="0"/>
          <w:numId w:val="11"/>
        </w:numPr>
        <w:suppressAutoHyphens w:val="0"/>
        <w:autoSpaceDN/>
        <w:spacing w:after="100" w:afterAutospacing="1" w:line="259" w:lineRule="auto"/>
        <w:textAlignment w:val="auto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>Cotisation de base : 5 €</w:t>
      </w:r>
    </w:p>
    <w:p w14:paraId="5D3BC91C" w14:textId="469BF469" w:rsidR="00C3092A" w:rsidRDefault="00C3092A" w:rsidP="00C3092A">
      <w:pPr>
        <w:pStyle w:val="Paragraphedeliste"/>
        <w:numPr>
          <w:ilvl w:val="0"/>
          <w:numId w:val="11"/>
        </w:numPr>
        <w:suppressAutoHyphens w:val="0"/>
        <w:autoSpaceDN/>
        <w:spacing w:after="100" w:afterAutospacing="1" w:line="259" w:lineRule="auto"/>
        <w:textAlignment w:val="auto"/>
        <w:rPr>
          <w:b/>
          <w:bCs/>
          <w:color w:val="C00000"/>
          <w:sz w:val="24"/>
          <w:szCs w:val="24"/>
        </w:rPr>
      </w:pPr>
      <w:r>
        <w:rPr>
          <w:b/>
          <w:bCs/>
          <w:color w:val="C00000"/>
          <w:sz w:val="24"/>
          <w:szCs w:val="24"/>
        </w:rPr>
        <w:t xml:space="preserve">Cotisation de soutien : 25 € par personne </w:t>
      </w:r>
    </w:p>
    <w:p w14:paraId="599F0C4A" w14:textId="77777777" w:rsidR="00C3092A" w:rsidRDefault="00C3092A" w:rsidP="00C3092A">
      <w:pPr>
        <w:pStyle w:val="Paragraphedeliste"/>
        <w:numPr>
          <w:ilvl w:val="0"/>
          <w:numId w:val="11"/>
        </w:numPr>
        <w:suppressAutoHyphens w:val="0"/>
        <w:autoSpaceDN/>
        <w:spacing w:after="100" w:afterAutospacing="1" w:line="259" w:lineRule="auto"/>
        <w:textAlignment w:val="auto"/>
        <w:rPr>
          <w:b/>
          <w:bCs/>
          <w:color w:val="C00000"/>
          <w:sz w:val="24"/>
          <w:szCs w:val="24"/>
        </w:rPr>
      </w:pPr>
      <w:r w:rsidRPr="00125943">
        <w:rPr>
          <w:b/>
          <w:bCs/>
          <w:color w:val="C00000"/>
          <w:sz w:val="24"/>
          <w:szCs w:val="24"/>
        </w:rPr>
        <w:t>Déduction fiscale à partir de 50 €</w:t>
      </w:r>
    </w:p>
    <w:p w14:paraId="45A759E9" w14:textId="77777777" w:rsidR="00C3092A" w:rsidRDefault="00C3092A" w:rsidP="00C3092A">
      <w:pPr>
        <w:pStyle w:val="Paragraphedeliste"/>
        <w:spacing w:after="100" w:afterAutospacing="1"/>
        <w:rPr>
          <w:b/>
          <w:bCs/>
          <w:color w:val="C00000"/>
          <w:sz w:val="24"/>
          <w:szCs w:val="24"/>
        </w:rPr>
      </w:pPr>
    </w:p>
    <w:p w14:paraId="4031101E" w14:textId="77777777" w:rsidR="00C3092A" w:rsidRPr="00E507DF" w:rsidRDefault="00C3092A" w:rsidP="00C3092A">
      <w:pPr>
        <w:pStyle w:val="Paragraphedeliste"/>
        <w:spacing w:after="100" w:afterAutospacing="1"/>
        <w:jc w:val="both"/>
        <w:rPr>
          <w:b/>
          <w:bCs/>
          <w:color w:val="C00000"/>
          <w:sz w:val="24"/>
          <w:szCs w:val="24"/>
        </w:rPr>
      </w:pPr>
      <w:r>
        <w:t xml:space="preserve">Pour celles et ceux qui peuvent donner 50 € ou plus, nous leur ferons bénéficier d’une déduction fiscale de 67%. </w:t>
      </w:r>
    </w:p>
    <w:p w14:paraId="35442BE3" w14:textId="77777777" w:rsidR="00C3092A" w:rsidRDefault="00C3092A" w:rsidP="00C3092A">
      <w:pPr>
        <w:pStyle w:val="Paragraphedeliste"/>
        <w:numPr>
          <w:ilvl w:val="0"/>
          <w:numId w:val="10"/>
        </w:numPr>
        <w:suppressAutoHyphens w:val="0"/>
        <w:autoSpaceDN/>
        <w:spacing w:after="100" w:afterAutospacing="1" w:line="259" w:lineRule="auto"/>
        <w:ind w:left="1134"/>
        <w:textAlignment w:val="auto"/>
      </w:pPr>
      <w:r>
        <w:t>50€ ne coûteront que 16,7€</w:t>
      </w:r>
    </w:p>
    <w:p w14:paraId="135466E7" w14:textId="77777777" w:rsidR="00C3092A" w:rsidRDefault="00C3092A" w:rsidP="00C3092A">
      <w:pPr>
        <w:pStyle w:val="Paragraphedeliste"/>
        <w:numPr>
          <w:ilvl w:val="0"/>
          <w:numId w:val="10"/>
        </w:numPr>
        <w:suppressAutoHyphens w:val="0"/>
        <w:autoSpaceDN/>
        <w:spacing w:after="100" w:afterAutospacing="1" w:line="259" w:lineRule="auto"/>
        <w:ind w:left="1134"/>
        <w:textAlignment w:val="auto"/>
      </w:pPr>
      <w:r>
        <w:t>300€ coûteront en réalité 100 €</w:t>
      </w:r>
    </w:p>
    <w:p w14:paraId="27FC71AE" w14:textId="77777777" w:rsidR="00C3092A" w:rsidRDefault="00C3092A" w:rsidP="00C3092A">
      <w:pPr>
        <w:pStyle w:val="Paragraphedeliste"/>
        <w:spacing w:after="100" w:afterAutospacing="1"/>
      </w:pPr>
    </w:p>
    <w:p w14:paraId="1AA1D7CF" w14:textId="77777777" w:rsidR="00C3092A" w:rsidRPr="00E507DF" w:rsidRDefault="00C3092A" w:rsidP="00C3092A">
      <w:pPr>
        <w:ind w:left="360"/>
        <w:rPr>
          <w:color w:val="C00000"/>
          <w:sz w:val="24"/>
          <w:szCs w:val="24"/>
        </w:rPr>
      </w:pPr>
    </w:p>
    <w:p w14:paraId="4DE0F17F" w14:textId="77777777" w:rsidR="00C3092A" w:rsidRDefault="00C3092A" w:rsidP="00C3092A">
      <w:pPr>
        <w:spacing w:after="100" w:afterAutospacing="1"/>
        <w:jc w:val="center"/>
        <w:rPr>
          <w:b/>
          <w:bCs/>
          <w:color w:val="0070C0"/>
          <w:sz w:val="36"/>
          <w:szCs w:val="36"/>
        </w:rPr>
      </w:pPr>
      <w:r w:rsidRPr="000D0AF9">
        <w:rPr>
          <w:b/>
          <w:bCs/>
          <w:color w:val="0070C0"/>
          <w:sz w:val="36"/>
          <w:szCs w:val="36"/>
        </w:rPr>
        <w:t>UN GRAND MERCI PAR A</w:t>
      </w:r>
      <w:r>
        <w:rPr>
          <w:b/>
          <w:bCs/>
          <w:color w:val="0070C0"/>
          <w:sz w:val="36"/>
          <w:szCs w:val="36"/>
        </w:rPr>
        <w:t>VANCE !</w:t>
      </w:r>
    </w:p>
    <w:p w14:paraId="499D720C" w14:textId="2C939DC4" w:rsidR="00C3092A" w:rsidRPr="00375573" w:rsidRDefault="00512D01" w:rsidP="00C3092A">
      <w:pPr>
        <w:spacing w:after="100" w:afterAutospacing="1"/>
        <w:jc w:val="center"/>
        <w:rPr>
          <w:b/>
          <w:bCs/>
          <w:color w:val="0070C0"/>
          <w:sz w:val="36"/>
          <w:szCs w:val="36"/>
        </w:rPr>
      </w:pPr>
      <w:r>
        <w:rPr>
          <w:b/>
          <w:bCs/>
          <w:color w:val="0070C0"/>
          <w:sz w:val="36"/>
          <w:szCs w:val="36"/>
        </w:rPr>
        <w:t>Bonne</w:t>
      </w:r>
      <w:r w:rsidR="00B97598">
        <w:rPr>
          <w:b/>
          <w:bCs/>
          <w:color w:val="0070C0"/>
          <w:sz w:val="36"/>
          <w:szCs w:val="36"/>
        </w:rPr>
        <w:t xml:space="preserve"> préparation de</w:t>
      </w:r>
      <w:r>
        <w:rPr>
          <w:b/>
          <w:bCs/>
          <w:color w:val="0070C0"/>
          <w:sz w:val="36"/>
          <w:szCs w:val="36"/>
        </w:rPr>
        <w:t>s fêtes de fin d’année</w:t>
      </w:r>
      <w:r w:rsidR="00C3092A">
        <w:rPr>
          <w:b/>
          <w:bCs/>
          <w:color w:val="0070C0"/>
          <w:sz w:val="36"/>
          <w:szCs w:val="36"/>
        </w:rPr>
        <w:t xml:space="preserve"> </w:t>
      </w:r>
    </w:p>
    <w:p w14:paraId="74466CFB" w14:textId="77777777" w:rsidR="006E617D" w:rsidRDefault="006E617D" w:rsidP="00B67EC7">
      <w:pPr>
        <w:jc w:val="center"/>
        <w:rPr>
          <w:rFonts w:asciiTheme="minorHAnsi" w:eastAsia="F" w:hAnsiTheme="minorHAnsi" w:cstheme="minorHAnsi"/>
          <w:b/>
          <w:bCs/>
          <w:color w:val="00B050"/>
          <w:sz w:val="32"/>
          <w:szCs w:val="32"/>
        </w:rPr>
      </w:pPr>
    </w:p>
    <w:p w14:paraId="6DCE224B" w14:textId="77777777" w:rsidR="001A5B67" w:rsidRPr="007212C2" w:rsidRDefault="001A5B67" w:rsidP="007212C2"/>
    <w:p w14:paraId="35F1E3B0" w14:textId="77777777" w:rsidR="00435758" w:rsidRDefault="00435758" w:rsidP="007212C2"/>
    <w:p w14:paraId="754A8EC1" w14:textId="77777777" w:rsidR="00614D31" w:rsidRDefault="00614D31" w:rsidP="007212C2"/>
    <w:sectPr w:rsidR="00614D31">
      <w:footerReference w:type="default" r:id="rId16"/>
      <w:pgSz w:w="11906" w:h="16838"/>
      <w:pgMar w:top="907" w:right="907" w:bottom="1417" w:left="907" w:header="72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63B6F" w14:textId="77777777" w:rsidR="001628B2" w:rsidRDefault="001628B2">
      <w:r>
        <w:separator/>
      </w:r>
    </w:p>
  </w:endnote>
  <w:endnote w:type="continuationSeparator" w:id="0">
    <w:p w14:paraId="4C129E4E" w14:textId="77777777" w:rsidR="001628B2" w:rsidRDefault="0016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77D9" w14:textId="77777777" w:rsidR="00A060B3" w:rsidRDefault="00000000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42F27A0D" w14:textId="77777777" w:rsidR="00A060B3" w:rsidRDefault="00A060B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4FA1C" w14:textId="77777777" w:rsidR="001628B2" w:rsidRDefault="001628B2">
      <w:r>
        <w:rPr>
          <w:color w:val="000000"/>
        </w:rPr>
        <w:separator/>
      </w:r>
    </w:p>
  </w:footnote>
  <w:footnote w:type="continuationSeparator" w:id="0">
    <w:p w14:paraId="23C358BC" w14:textId="77777777" w:rsidR="001628B2" w:rsidRDefault="00162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D1540"/>
    <w:multiLevelType w:val="hybridMultilevel"/>
    <w:tmpl w:val="49F217EA"/>
    <w:lvl w:ilvl="0" w:tplc="60CCE9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171F4"/>
    <w:multiLevelType w:val="hybridMultilevel"/>
    <w:tmpl w:val="3C70F5D6"/>
    <w:lvl w:ilvl="0" w:tplc="347CF87C">
      <w:numFmt w:val="bullet"/>
      <w:lvlText w:val=""/>
      <w:lvlJc w:val="left"/>
      <w:pPr>
        <w:ind w:left="720" w:hanging="360"/>
      </w:pPr>
      <w:rPr>
        <w:rFonts w:ascii="Wingdings" w:eastAsia="Aptos" w:hAnsi="Wingdings" w:cs="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7537C"/>
    <w:multiLevelType w:val="hybridMultilevel"/>
    <w:tmpl w:val="97CE4B40"/>
    <w:lvl w:ilvl="0" w:tplc="A53C90AC">
      <w:start w:val="2"/>
      <w:numFmt w:val="bullet"/>
      <w:lvlText w:val=""/>
      <w:lvlJc w:val="left"/>
      <w:pPr>
        <w:ind w:left="1068" w:hanging="360"/>
      </w:pPr>
      <w:rPr>
        <w:rFonts w:ascii="Wingdings" w:eastAsia="Aptos" w:hAnsi="Wingdings" w:cs="F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CED327F"/>
    <w:multiLevelType w:val="multilevel"/>
    <w:tmpl w:val="B8DED18C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4" w15:restartNumberingAfterBreak="0">
    <w:nsid w:val="2F144BB1"/>
    <w:multiLevelType w:val="multilevel"/>
    <w:tmpl w:val="062A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E60727"/>
    <w:multiLevelType w:val="multilevel"/>
    <w:tmpl w:val="0450C1C2"/>
    <w:styleLink w:val="WWNum1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F912440"/>
    <w:multiLevelType w:val="hybridMultilevel"/>
    <w:tmpl w:val="D1A40F7A"/>
    <w:lvl w:ilvl="0" w:tplc="23A4B644">
      <w:numFmt w:val="bullet"/>
      <w:lvlText w:val="-"/>
      <w:lvlJc w:val="left"/>
      <w:pPr>
        <w:ind w:left="405" w:hanging="360"/>
      </w:pPr>
      <w:rPr>
        <w:rFonts w:ascii="Aptos" w:eastAsia="Aptos" w:hAnsi="Aptos" w:cs="F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52EE41DE"/>
    <w:multiLevelType w:val="multilevel"/>
    <w:tmpl w:val="548A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EBD486F"/>
    <w:multiLevelType w:val="hybridMultilevel"/>
    <w:tmpl w:val="80663050"/>
    <w:lvl w:ilvl="0" w:tplc="BB74FD50">
      <w:numFmt w:val="bullet"/>
      <w:lvlText w:val="-"/>
      <w:lvlJc w:val="left"/>
      <w:pPr>
        <w:ind w:left="720" w:hanging="360"/>
      </w:pPr>
      <w:rPr>
        <w:rFonts w:ascii="Aptos" w:eastAsia="Aptos" w:hAnsi="Aptos" w:cs="F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B66BD7"/>
    <w:multiLevelType w:val="hybridMultilevel"/>
    <w:tmpl w:val="CED67E74"/>
    <w:lvl w:ilvl="0" w:tplc="7CA41E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729C5"/>
    <w:multiLevelType w:val="hybridMultilevel"/>
    <w:tmpl w:val="B3E83F10"/>
    <w:lvl w:ilvl="0" w:tplc="9C2482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D0B52"/>
    <w:multiLevelType w:val="hybridMultilevel"/>
    <w:tmpl w:val="311EBD78"/>
    <w:lvl w:ilvl="0" w:tplc="3C6676F6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A327E2"/>
    <w:multiLevelType w:val="hybridMultilevel"/>
    <w:tmpl w:val="A314E3CA"/>
    <w:lvl w:ilvl="0" w:tplc="559A9160">
      <w:start w:val="3"/>
      <w:numFmt w:val="bullet"/>
      <w:lvlText w:val=""/>
      <w:lvlJc w:val="left"/>
      <w:pPr>
        <w:ind w:left="720" w:hanging="360"/>
      </w:pPr>
      <w:rPr>
        <w:rFonts w:ascii="Wingdings" w:eastAsia="Aptos" w:hAnsi="Wingdings" w:cs="F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29055">
    <w:abstractNumId w:val="3"/>
  </w:num>
  <w:num w:numId="2" w16cid:durableId="1390232044">
    <w:abstractNumId w:val="5"/>
  </w:num>
  <w:num w:numId="3" w16cid:durableId="1964263128">
    <w:abstractNumId w:val="5"/>
  </w:num>
  <w:num w:numId="4" w16cid:durableId="2136604831">
    <w:abstractNumId w:val="7"/>
  </w:num>
  <w:num w:numId="5" w16cid:durableId="396706849">
    <w:abstractNumId w:val="4"/>
  </w:num>
  <w:num w:numId="6" w16cid:durableId="1269317099">
    <w:abstractNumId w:val="12"/>
  </w:num>
  <w:num w:numId="7" w16cid:durableId="31925934">
    <w:abstractNumId w:val="1"/>
  </w:num>
  <w:num w:numId="8" w16cid:durableId="1352294291">
    <w:abstractNumId w:val="2"/>
  </w:num>
  <w:num w:numId="9" w16cid:durableId="1743019530">
    <w:abstractNumId w:val="8"/>
  </w:num>
  <w:num w:numId="10" w16cid:durableId="1110588373">
    <w:abstractNumId w:val="0"/>
  </w:num>
  <w:num w:numId="11" w16cid:durableId="779838725">
    <w:abstractNumId w:val="10"/>
  </w:num>
  <w:num w:numId="12" w16cid:durableId="1560631142">
    <w:abstractNumId w:val="11"/>
  </w:num>
  <w:num w:numId="13" w16cid:durableId="1361009269">
    <w:abstractNumId w:val="6"/>
  </w:num>
  <w:num w:numId="14" w16cid:durableId="14412946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D3"/>
    <w:rsid w:val="00007D2B"/>
    <w:rsid w:val="000100D3"/>
    <w:rsid w:val="000329EF"/>
    <w:rsid w:val="00034E2D"/>
    <w:rsid w:val="000463E4"/>
    <w:rsid w:val="00062D2C"/>
    <w:rsid w:val="000A4E68"/>
    <w:rsid w:val="000B6177"/>
    <w:rsid w:val="000C1F25"/>
    <w:rsid w:val="000D2D65"/>
    <w:rsid w:val="00106161"/>
    <w:rsid w:val="00115E9A"/>
    <w:rsid w:val="0012325A"/>
    <w:rsid w:val="00134640"/>
    <w:rsid w:val="001628B2"/>
    <w:rsid w:val="0016558E"/>
    <w:rsid w:val="00166EF8"/>
    <w:rsid w:val="00175AA6"/>
    <w:rsid w:val="0018146A"/>
    <w:rsid w:val="00193188"/>
    <w:rsid w:val="00193330"/>
    <w:rsid w:val="001A5B67"/>
    <w:rsid w:val="001E1226"/>
    <w:rsid w:val="001E4495"/>
    <w:rsid w:val="001F0698"/>
    <w:rsid w:val="00200CAF"/>
    <w:rsid w:val="0021670C"/>
    <w:rsid w:val="00216D95"/>
    <w:rsid w:val="002202FB"/>
    <w:rsid w:val="00264BB9"/>
    <w:rsid w:val="00275C65"/>
    <w:rsid w:val="00281E28"/>
    <w:rsid w:val="002A0DF2"/>
    <w:rsid w:val="002D2C0B"/>
    <w:rsid w:val="002E298D"/>
    <w:rsid w:val="0032181B"/>
    <w:rsid w:val="00344B21"/>
    <w:rsid w:val="0036024A"/>
    <w:rsid w:val="0038567E"/>
    <w:rsid w:val="00391E15"/>
    <w:rsid w:val="003A13C1"/>
    <w:rsid w:val="003B0507"/>
    <w:rsid w:val="003F52AE"/>
    <w:rsid w:val="00400ABF"/>
    <w:rsid w:val="004302C6"/>
    <w:rsid w:val="00435758"/>
    <w:rsid w:val="00462B3A"/>
    <w:rsid w:val="004941C1"/>
    <w:rsid w:val="004B1145"/>
    <w:rsid w:val="004C5928"/>
    <w:rsid w:val="004C6AD3"/>
    <w:rsid w:val="004D6191"/>
    <w:rsid w:val="00512D01"/>
    <w:rsid w:val="00514059"/>
    <w:rsid w:val="00516B19"/>
    <w:rsid w:val="00527E7D"/>
    <w:rsid w:val="00531171"/>
    <w:rsid w:val="0053340E"/>
    <w:rsid w:val="005500F2"/>
    <w:rsid w:val="005504D9"/>
    <w:rsid w:val="00563D88"/>
    <w:rsid w:val="00585070"/>
    <w:rsid w:val="00590CA0"/>
    <w:rsid w:val="005B2A0B"/>
    <w:rsid w:val="005B5740"/>
    <w:rsid w:val="00614D31"/>
    <w:rsid w:val="0063529D"/>
    <w:rsid w:val="00652A7B"/>
    <w:rsid w:val="006607B6"/>
    <w:rsid w:val="00692860"/>
    <w:rsid w:val="00695F99"/>
    <w:rsid w:val="00697991"/>
    <w:rsid w:val="006A621B"/>
    <w:rsid w:val="006B1D53"/>
    <w:rsid w:val="006D312F"/>
    <w:rsid w:val="006D7379"/>
    <w:rsid w:val="006E617D"/>
    <w:rsid w:val="006F77AD"/>
    <w:rsid w:val="007212C2"/>
    <w:rsid w:val="00747C01"/>
    <w:rsid w:val="007E396F"/>
    <w:rsid w:val="007E6CF7"/>
    <w:rsid w:val="007F6F0F"/>
    <w:rsid w:val="00820CE0"/>
    <w:rsid w:val="00846AFA"/>
    <w:rsid w:val="008473FC"/>
    <w:rsid w:val="008663C3"/>
    <w:rsid w:val="0089088A"/>
    <w:rsid w:val="008C1E0E"/>
    <w:rsid w:val="008E133B"/>
    <w:rsid w:val="008E1F88"/>
    <w:rsid w:val="00907B0A"/>
    <w:rsid w:val="00907C16"/>
    <w:rsid w:val="00911E03"/>
    <w:rsid w:val="00913E6A"/>
    <w:rsid w:val="009474E6"/>
    <w:rsid w:val="00952C95"/>
    <w:rsid w:val="00960C8E"/>
    <w:rsid w:val="009B5918"/>
    <w:rsid w:val="009D54E2"/>
    <w:rsid w:val="009F33F4"/>
    <w:rsid w:val="009F6DB3"/>
    <w:rsid w:val="00A05A71"/>
    <w:rsid w:val="00A060B3"/>
    <w:rsid w:val="00A137AD"/>
    <w:rsid w:val="00A24D4D"/>
    <w:rsid w:val="00A60089"/>
    <w:rsid w:val="00A72213"/>
    <w:rsid w:val="00AB7A2F"/>
    <w:rsid w:val="00AC6102"/>
    <w:rsid w:val="00AF36DF"/>
    <w:rsid w:val="00B51C53"/>
    <w:rsid w:val="00B67EC7"/>
    <w:rsid w:val="00B90452"/>
    <w:rsid w:val="00B97598"/>
    <w:rsid w:val="00BA426D"/>
    <w:rsid w:val="00BF1034"/>
    <w:rsid w:val="00C11611"/>
    <w:rsid w:val="00C241C0"/>
    <w:rsid w:val="00C3092A"/>
    <w:rsid w:val="00C55F03"/>
    <w:rsid w:val="00C8210F"/>
    <w:rsid w:val="00C922B3"/>
    <w:rsid w:val="00CC08B3"/>
    <w:rsid w:val="00CD240A"/>
    <w:rsid w:val="00D0373A"/>
    <w:rsid w:val="00D108B4"/>
    <w:rsid w:val="00D211AF"/>
    <w:rsid w:val="00D54786"/>
    <w:rsid w:val="00D74439"/>
    <w:rsid w:val="00D77895"/>
    <w:rsid w:val="00D929A5"/>
    <w:rsid w:val="00DA7B3E"/>
    <w:rsid w:val="00E00115"/>
    <w:rsid w:val="00E0624F"/>
    <w:rsid w:val="00E12CF2"/>
    <w:rsid w:val="00E325D0"/>
    <w:rsid w:val="00E33421"/>
    <w:rsid w:val="00E40BF2"/>
    <w:rsid w:val="00E64FCE"/>
    <w:rsid w:val="00E85D15"/>
    <w:rsid w:val="00E933F3"/>
    <w:rsid w:val="00F00A3F"/>
    <w:rsid w:val="00F06852"/>
    <w:rsid w:val="00F4654F"/>
    <w:rsid w:val="00F55947"/>
    <w:rsid w:val="00F621D3"/>
    <w:rsid w:val="00F64D9A"/>
    <w:rsid w:val="00F931AD"/>
    <w:rsid w:val="00F9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D247"/>
  <w15:docId w15:val="{8F1A5E41-5D31-460C-B03D-2A903E15B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itre1">
    <w:name w:val="heading 1"/>
    <w:basedOn w:val="Standard"/>
    <w:next w:val="Standard"/>
    <w:uiPriority w:val="9"/>
    <w:qFormat/>
    <w:pPr>
      <w:keepNext/>
      <w:keepLines/>
      <w:spacing w:before="360" w:after="80"/>
      <w:outlineLvl w:val="0"/>
    </w:pPr>
    <w:rPr>
      <w:rFonts w:ascii="Aptos Display" w:eastAsia="F" w:hAnsi="Aptos Display"/>
      <w:color w:val="0F4761"/>
      <w:sz w:val="40"/>
      <w:szCs w:val="40"/>
    </w:rPr>
  </w:style>
  <w:style w:type="paragraph" w:styleId="Titre2">
    <w:name w:val="heading 2"/>
    <w:basedOn w:val="Standard"/>
    <w:next w:val="Standard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F" w:hAnsi="Aptos Display"/>
      <w:color w:val="0F4761"/>
      <w:sz w:val="32"/>
      <w:szCs w:val="32"/>
    </w:rPr>
  </w:style>
  <w:style w:type="paragraph" w:styleId="Titre3">
    <w:name w:val="heading 3"/>
    <w:basedOn w:val="Standard"/>
    <w:next w:val="Stand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F"/>
      <w:color w:val="0F4761"/>
      <w:sz w:val="28"/>
      <w:szCs w:val="28"/>
    </w:rPr>
  </w:style>
  <w:style w:type="paragraph" w:styleId="Titre4">
    <w:name w:val="heading 4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F"/>
      <w:i/>
      <w:iCs/>
      <w:color w:val="0F4761"/>
    </w:rPr>
  </w:style>
  <w:style w:type="paragraph" w:styleId="Titre5">
    <w:name w:val="heading 5"/>
    <w:basedOn w:val="Standard"/>
    <w:next w:val="Stand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F"/>
      <w:color w:val="0F4761"/>
    </w:rPr>
  </w:style>
  <w:style w:type="paragraph" w:styleId="Titre6">
    <w:name w:val="heading 6"/>
    <w:basedOn w:val="Standard"/>
    <w:next w:val="Stand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F"/>
      <w:i/>
      <w:iCs/>
      <w:color w:val="595959"/>
    </w:rPr>
  </w:style>
  <w:style w:type="paragraph" w:styleId="Titre7">
    <w:name w:val="heading 7"/>
    <w:basedOn w:val="Standard"/>
    <w:next w:val="Standard"/>
    <w:pPr>
      <w:keepNext/>
      <w:keepLines/>
      <w:spacing w:before="40" w:after="0"/>
      <w:outlineLvl w:val="6"/>
    </w:pPr>
    <w:rPr>
      <w:rFonts w:eastAsia="F"/>
      <w:color w:val="595959"/>
    </w:rPr>
  </w:style>
  <w:style w:type="paragraph" w:styleId="Titre8">
    <w:name w:val="heading 8"/>
    <w:basedOn w:val="Standard"/>
    <w:next w:val="Standard"/>
    <w:pPr>
      <w:keepNext/>
      <w:keepLines/>
      <w:spacing w:after="0"/>
      <w:outlineLvl w:val="7"/>
    </w:pPr>
    <w:rPr>
      <w:rFonts w:eastAsia="F"/>
      <w:i/>
      <w:iCs/>
      <w:color w:val="272727"/>
    </w:rPr>
  </w:style>
  <w:style w:type="paragraph" w:styleId="Titre9">
    <w:name w:val="heading 9"/>
    <w:basedOn w:val="Standard"/>
    <w:next w:val="Standard"/>
    <w:pPr>
      <w:keepNext/>
      <w:keepLines/>
      <w:spacing w:after="0"/>
      <w:outlineLvl w:val="8"/>
    </w:pPr>
    <w:rPr>
      <w:rFonts w:eastAsia="F"/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styleId="Titre">
    <w:name w:val="Title"/>
    <w:basedOn w:val="Standard"/>
    <w:next w:val="Standard"/>
    <w:uiPriority w:val="10"/>
    <w:qFormat/>
    <w:pPr>
      <w:spacing w:after="80" w:line="240" w:lineRule="auto"/>
      <w:contextualSpacing/>
    </w:pPr>
    <w:rPr>
      <w:rFonts w:ascii="Aptos Display" w:eastAsia="F" w:hAnsi="Aptos Display"/>
      <w:spacing w:val="-10"/>
      <w:sz w:val="56"/>
      <w:szCs w:val="56"/>
    </w:rPr>
  </w:style>
  <w:style w:type="paragraph" w:styleId="Sous-titre">
    <w:name w:val="Subtitle"/>
    <w:basedOn w:val="Standard"/>
    <w:next w:val="Standard"/>
    <w:uiPriority w:val="11"/>
    <w:qFormat/>
    <w:rPr>
      <w:rFonts w:eastAsia="F"/>
      <w:color w:val="595959"/>
      <w:spacing w:val="15"/>
      <w:sz w:val="28"/>
      <w:szCs w:val="28"/>
    </w:rPr>
  </w:style>
  <w:style w:type="paragraph" w:styleId="Citation">
    <w:name w:val="Quote"/>
    <w:basedOn w:val="Standard"/>
    <w:next w:val="Standard"/>
    <w:pPr>
      <w:spacing w:before="160"/>
      <w:jc w:val="center"/>
    </w:pPr>
    <w:rPr>
      <w:i/>
      <w:iCs/>
      <w:color w:val="404040"/>
    </w:rPr>
  </w:style>
  <w:style w:type="paragraph" w:styleId="Paragraphedeliste">
    <w:name w:val="List Paragraph"/>
    <w:basedOn w:val="Standard"/>
    <w:uiPriority w:val="34"/>
    <w:qFormat/>
    <w:pPr>
      <w:ind w:left="720"/>
      <w:contextualSpacing/>
    </w:pPr>
  </w:style>
  <w:style w:type="paragraph" w:styleId="Citationintense">
    <w:name w:val="Intense Quote"/>
    <w:basedOn w:val="Standard"/>
    <w:next w:val="Stand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DefaultParagraphFontWW">
    <w:name w:val="Default Paragraph Font (WW)"/>
  </w:style>
  <w:style w:type="character" w:customStyle="1" w:styleId="Titre1Car">
    <w:name w:val="Titre 1 Car"/>
    <w:basedOn w:val="DefaultParagraphFontWW"/>
    <w:rPr>
      <w:rFonts w:ascii="Aptos Display" w:eastAsia="F" w:hAnsi="Aptos Display" w:cs="F"/>
      <w:color w:val="0F4761"/>
      <w:sz w:val="40"/>
      <w:szCs w:val="40"/>
    </w:rPr>
  </w:style>
  <w:style w:type="character" w:customStyle="1" w:styleId="Titre2Car">
    <w:name w:val="Titre 2 Car"/>
    <w:basedOn w:val="DefaultParagraphFontWW"/>
    <w:rPr>
      <w:rFonts w:ascii="Aptos Display" w:eastAsia="F" w:hAnsi="Aptos Display" w:cs="F"/>
      <w:color w:val="0F4761"/>
      <w:sz w:val="32"/>
      <w:szCs w:val="32"/>
    </w:rPr>
  </w:style>
  <w:style w:type="character" w:customStyle="1" w:styleId="Titre3Car">
    <w:name w:val="Titre 3 Car"/>
    <w:basedOn w:val="DefaultParagraphFontWW"/>
    <w:rPr>
      <w:rFonts w:eastAsia="F" w:cs="F"/>
      <w:color w:val="0F4761"/>
      <w:sz w:val="28"/>
      <w:szCs w:val="28"/>
    </w:rPr>
  </w:style>
  <w:style w:type="character" w:customStyle="1" w:styleId="Titre4Car">
    <w:name w:val="Titre 4 Car"/>
    <w:basedOn w:val="DefaultParagraphFontWW"/>
    <w:rPr>
      <w:rFonts w:eastAsia="F" w:cs="F"/>
      <w:i/>
      <w:iCs/>
      <w:color w:val="0F4761"/>
    </w:rPr>
  </w:style>
  <w:style w:type="character" w:customStyle="1" w:styleId="Titre5Car">
    <w:name w:val="Titre 5 Car"/>
    <w:basedOn w:val="DefaultParagraphFontWW"/>
    <w:rPr>
      <w:rFonts w:eastAsia="F" w:cs="F"/>
      <w:color w:val="0F4761"/>
    </w:rPr>
  </w:style>
  <w:style w:type="character" w:customStyle="1" w:styleId="Titre6Car">
    <w:name w:val="Titre 6 Car"/>
    <w:basedOn w:val="DefaultParagraphFontWW"/>
    <w:rPr>
      <w:rFonts w:eastAsia="F" w:cs="F"/>
      <w:i/>
      <w:iCs/>
      <w:color w:val="595959"/>
    </w:rPr>
  </w:style>
  <w:style w:type="character" w:customStyle="1" w:styleId="Titre7Car">
    <w:name w:val="Titre 7 Car"/>
    <w:basedOn w:val="DefaultParagraphFontWW"/>
    <w:rPr>
      <w:rFonts w:eastAsia="F" w:cs="F"/>
      <w:color w:val="595959"/>
    </w:rPr>
  </w:style>
  <w:style w:type="character" w:customStyle="1" w:styleId="Titre8Car">
    <w:name w:val="Titre 8 Car"/>
    <w:basedOn w:val="DefaultParagraphFontWW"/>
    <w:rPr>
      <w:rFonts w:eastAsia="F" w:cs="F"/>
      <w:i/>
      <w:iCs/>
      <w:color w:val="272727"/>
    </w:rPr>
  </w:style>
  <w:style w:type="character" w:customStyle="1" w:styleId="Titre9Car">
    <w:name w:val="Titre 9 Car"/>
    <w:basedOn w:val="DefaultParagraphFontWW"/>
    <w:rPr>
      <w:rFonts w:eastAsia="F" w:cs="F"/>
      <w:color w:val="272727"/>
    </w:rPr>
  </w:style>
  <w:style w:type="character" w:customStyle="1" w:styleId="TitreCar">
    <w:name w:val="Titre Car"/>
    <w:basedOn w:val="DefaultParagraphFontWW"/>
    <w:rPr>
      <w:rFonts w:ascii="Aptos Display" w:eastAsia="F" w:hAnsi="Aptos Display" w:cs="F"/>
      <w:spacing w:val="-10"/>
      <w:kern w:val="3"/>
      <w:sz w:val="56"/>
      <w:szCs w:val="56"/>
    </w:rPr>
  </w:style>
  <w:style w:type="character" w:customStyle="1" w:styleId="Sous-titreCar">
    <w:name w:val="Sous-titre Car"/>
    <w:basedOn w:val="DefaultParagraphFontWW"/>
    <w:rPr>
      <w:rFonts w:eastAsia="F" w:cs="F"/>
      <w:color w:val="595959"/>
      <w:spacing w:val="15"/>
      <w:sz w:val="28"/>
      <w:szCs w:val="28"/>
    </w:rPr>
  </w:style>
  <w:style w:type="character" w:customStyle="1" w:styleId="CitationCar">
    <w:name w:val="Citation Car"/>
    <w:basedOn w:val="DefaultParagraphFontWW"/>
    <w:rPr>
      <w:i/>
      <w:iCs/>
      <w:color w:val="404040"/>
    </w:rPr>
  </w:style>
  <w:style w:type="character" w:styleId="Accentuationintense">
    <w:name w:val="Intense Emphasis"/>
    <w:basedOn w:val="DefaultParagraphFontWW"/>
    <w:rPr>
      <w:i/>
      <w:iCs/>
      <w:color w:val="0F4761"/>
    </w:rPr>
  </w:style>
  <w:style w:type="character" w:customStyle="1" w:styleId="CitationintenseCar">
    <w:name w:val="Citation intense Car"/>
    <w:basedOn w:val="DefaultParagraphFontWW"/>
    <w:rPr>
      <w:i/>
      <w:iCs/>
      <w:color w:val="0F4761"/>
    </w:rPr>
  </w:style>
  <w:style w:type="character" w:styleId="Rfrenceintense">
    <w:name w:val="Intense Reference"/>
    <w:basedOn w:val="DefaultParagraphFontWW"/>
    <w:rPr>
      <w:b/>
      <w:bCs/>
      <w:smallCaps/>
      <w:color w:val="0F4761"/>
      <w:spacing w:val="5"/>
    </w:rPr>
  </w:style>
  <w:style w:type="character" w:customStyle="1" w:styleId="Internetlink">
    <w:name w:val="Internet link"/>
    <w:basedOn w:val="DefaultParagraphFontWW"/>
    <w:rPr>
      <w:color w:val="467886"/>
      <w:u w:val="single"/>
    </w:rPr>
  </w:style>
  <w:style w:type="character" w:styleId="Mentionnonrsolue">
    <w:name w:val="Unresolved Mention"/>
    <w:basedOn w:val="DefaultParagraphFontWW"/>
    <w:rPr>
      <w:color w:val="605E5C"/>
      <w:shd w:val="clear" w:color="auto" w:fill="E1DFDD"/>
    </w:rPr>
  </w:style>
  <w:style w:type="character" w:customStyle="1" w:styleId="En-tteCar">
    <w:name w:val="En-tête Car"/>
    <w:basedOn w:val="DefaultParagraphFontWW"/>
  </w:style>
  <w:style w:type="character" w:customStyle="1" w:styleId="PieddepageCar">
    <w:name w:val="Pied de page Car"/>
    <w:basedOn w:val="DefaultParagraphFontWW"/>
  </w:style>
  <w:style w:type="character" w:customStyle="1" w:styleId="ListLabel1">
    <w:name w:val="ListLabel 1"/>
    <w:rPr>
      <w:rFonts w:eastAsia="Aptos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styleId="Lienhypertexte">
    <w:name w:val="Hyperlink"/>
    <w:basedOn w:val="Policepardfaut"/>
    <w:uiPriority w:val="99"/>
    <w:unhideWhenUsed/>
    <w:rsid w:val="00590CA0"/>
    <w:rPr>
      <w:color w:val="467886" w:themeColor="hyperlink"/>
      <w:u w:val="single"/>
    </w:rPr>
  </w:style>
  <w:style w:type="numbering" w:customStyle="1" w:styleId="NoListWW">
    <w:name w:val="No List (WW)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character" w:styleId="Lienhypertextesuivivisit">
    <w:name w:val="FollowedHyperlink"/>
    <w:basedOn w:val="Policepardfaut"/>
    <w:uiPriority w:val="99"/>
    <w:semiHidden/>
    <w:unhideWhenUsed/>
    <w:rsid w:val="00007D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dropbox.com/scl/fi/xr9xzi9pf8ggpuafzdezk/2025-11-03-D-cision-CCA-Lyon-pour-Chazeul-Article-Bien-Public.docx?rlkey=1wbkjhvchs2ilzn9da6nc54ye&amp;dl=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ropbox.com/scl/fi/7t6dcfznx09kn9kz31xj5/CAA-LYON-24LY03112_29-10-2025.pdf?rlkey=eg1f5vzkxwv87545bvepzl2pm&amp;dl=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ropbox.com/scl/fi/ou5l7it3d70ka3wus7isc/2020-12-13-JSL-Grury-Nouvelle-association-contre-le-projet-olien.pdf?rlkey=1uhh6yxgtha3nz0glaqf4agx6&amp;dl=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dropbox.com/scl/fi/ehm3w9u77n8jdrou5lrvf/2025-10-31-Article-La-Tribune-PPE3-Strat-gie_gouvernementale.pdf?rlkey=i4kprs5oedgz3l78o0hm6coqq&amp;dl=0" TargetMode="External"/><Relationship Id="rId10" Type="http://schemas.openxmlformats.org/officeDocument/2006/relationships/hyperlink" Target="https://svgsilh.com/fr/image/2026084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dropbox.com/scl/fi/5gyz8g031f8nb6th3xqwl/2025-09-30-AG_CRECEP-Pr-sentation-PPE3-v3.pptx?rlkey=kowx2xdkcrrvgkmwrx542vlmq&amp;dl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1A4D8-B96C-4FB5-89A5-5802A4D9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4</Pages>
  <Words>1620</Words>
  <Characters>8916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LANDROT</dc:creator>
  <cp:lastModifiedBy>Louis LANDROT</cp:lastModifiedBy>
  <cp:revision>11</cp:revision>
  <dcterms:created xsi:type="dcterms:W3CDTF">2025-11-01T15:41:00Z</dcterms:created>
  <dcterms:modified xsi:type="dcterms:W3CDTF">2025-11-05T12:54:00Z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