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13" w:rsidRDefault="00426CA2" w:rsidP="00BF72CC">
      <w:pPr>
        <w:pStyle w:val="Titre2"/>
        <w:jc w:val="center"/>
        <w:rPr>
          <w:b/>
          <w:bCs/>
          <w:color w:val="C00000"/>
          <w:sz w:val="32"/>
          <w:szCs w:val="32"/>
        </w:rPr>
      </w:pPr>
      <w:bookmarkStart w:id="0" w:name="_Hlk130936083"/>
      <w:bookmarkEnd w:id="0"/>
      <w:r w:rsidRPr="00BF72CC">
        <w:rPr>
          <w:b/>
          <w:bCs/>
          <w:color w:val="C00000"/>
          <w:sz w:val="32"/>
          <w:szCs w:val="32"/>
        </w:rPr>
        <w:t xml:space="preserve">Newsletter </w:t>
      </w:r>
      <w:r w:rsidR="00D50F13" w:rsidRPr="00BF72CC">
        <w:rPr>
          <w:b/>
          <w:bCs/>
          <w:color w:val="C00000"/>
          <w:sz w:val="32"/>
          <w:szCs w:val="32"/>
        </w:rPr>
        <w:t>#</w:t>
      </w:r>
      <w:r w:rsidR="00954F52">
        <w:rPr>
          <w:b/>
          <w:bCs/>
          <w:color w:val="C00000"/>
          <w:sz w:val="32"/>
          <w:szCs w:val="32"/>
        </w:rPr>
        <w:t>2</w:t>
      </w:r>
      <w:r w:rsidR="00D12B64">
        <w:rPr>
          <w:b/>
          <w:bCs/>
          <w:color w:val="C00000"/>
          <w:sz w:val="32"/>
          <w:szCs w:val="32"/>
        </w:rPr>
        <w:t>6</w:t>
      </w:r>
      <w:r w:rsidR="00954F52">
        <w:rPr>
          <w:b/>
          <w:bCs/>
          <w:color w:val="C00000"/>
          <w:sz w:val="32"/>
          <w:szCs w:val="32"/>
        </w:rPr>
        <w:t>–</w:t>
      </w:r>
      <w:r w:rsidR="00D12B64">
        <w:rPr>
          <w:b/>
          <w:bCs/>
          <w:color w:val="C00000"/>
          <w:sz w:val="32"/>
          <w:szCs w:val="32"/>
        </w:rPr>
        <w:t>juin</w:t>
      </w:r>
      <w:r w:rsidR="001822BB">
        <w:rPr>
          <w:b/>
          <w:bCs/>
          <w:color w:val="C00000"/>
          <w:sz w:val="32"/>
          <w:szCs w:val="32"/>
        </w:rPr>
        <w:t>202</w:t>
      </w:r>
      <w:r w:rsidR="00821E19">
        <w:rPr>
          <w:b/>
          <w:bCs/>
          <w:color w:val="C00000"/>
          <w:sz w:val="32"/>
          <w:szCs w:val="32"/>
        </w:rPr>
        <w:t xml:space="preserve">4 </w:t>
      </w:r>
    </w:p>
    <w:p w:rsidR="00E621F1" w:rsidRDefault="008440E7" w:rsidP="00AC61F7">
      <w:pPr>
        <w:pStyle w:val="Titre2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L</w:t>
      </w:r>
      <w:r w:rsidR="009C4276">
        <w:rPr>
          <w:b/>
          <w:bCs/>
          <w:color w:val="C00000"/>
          <w:sz w:val="28"/>
          <w:szCs w:val="28"/>
        </w:rPr>
        <w:t>a Cour d’</w:t>
      </w:r>
      <w:r w:rsidR="000020F4">
        <w:rPr>
          <w:b/>
          <w:bCs/>
          <w:color w:val="C00000"/>
          <w:sz w:val="28"/>
          <w:szCs w:val="28"/>
        </w:rPr>
        <w:t>A</w:t>
      </w:r>
      <w:r w:rsidR="009C4276">
        <w:rPr>
          <w:b/>
          <w:bCs/>
          <w:color w:val="C00000"/>
          <w:sz w:val="28"/>
          <w:szCs w:val="28"/>
        </w:rPr>
        <w:t>ppel de Lyon</w:t>
      </w:r>
      <w:r>
        <w:rPr>
          <w:b/>
          <w:bCs/>
          <w:color w:val="C00000"/>
          <w:sz w:val="28"/>
          <w:szCs w:val="28"/>
        </w:rPr>
        <w:t xml:space="preserve"> s</w:t>
      </w:r>
      <w:r w:rsidR="009C4276">
        <w:rPr>
          <w:b/>
          <w:bCs/>
          <w:color w:val="C00000"/>
          <w:sz w:val="28"/>
          <w:szCs w:val="28"/>
        </w:rPr>
        <w:t>’es</w:t>
      </w:r>
      <w:r>
        <w:rPr>
          <w:b/>
          <w:bCs/>
          <w:color w:val="C00000"/>
          <w:sz w:val="28"/>
          <w:szCs w:val="28"/>
        </w:rPr>
        <w:t>t réveillé</w:t>
      </w:r>
      <w:r w:rsidR="009C4276">
        <w:rPr>
          <w:b/>
          <w:bCs/>
          <w:color w:val="C00000"/>
          <w:sz w:val="28"/>
          <w:szCs w:val="28"/>
        </w:rPr>
        <w:t>e sur nos projets !</w:t>
      </w:r>
    </w:p>
    <w:p w:rsidR="00297506" w:rsidRDefault="00297506" w:rsidP="00511292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</w:p>
    <w:p w:rsidR="00297506" w:rsidRDefault="00297506" w:rsidP="00297506">
      <w:pPr>
        <w:spacing w:after="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Notez dès maintenant la date du prochain « incroyable pique-nique » des associations du Sud-Morvan : </w:t>
      </w:r>
      <w:r w:rsidR="00F23151">
        <w:rPr>
          <w:b/>
          <w:bCs/>
          <w:color w:val="C00000"/>
          <w:sz w:val="24"/>
          <w:szCs w:val="24"/>
        </w:rPr>
        <w:t>mardi 13</w:t>
      </w:r>
      <w:r>
        <w:rPr>
          <w:b/>
          <w:bCs/>
          <w:color w:val="C00000"/>
          <w:sz w:val="24"/>
          <w:szCs w:val="24"/>
        </w:rPr>
        <w:t xml:space="preserve"> août, au château du Pont-de-Vaux (Marly-sous-Issy) à partir de 18h. </w:t>
      </w:r>
    </w:p>
    <w:p w:rsidR="00F23151" w:rsidRDefault="00F23151" w:rsidP="00297506">
      <w:pPr>
        <w:spacing w:after="0"/>
        <w:jc w:val="both"/>
        <w:rPr>
          <w:b/>
          <w:bCs/>
          <w:color w:val="C00000"/>
          <w:sz w:val="18"/>
          <w:szCs w:val="18"/>
        </w:rPr>
      </w:pPr>
      <w:r w:rsidRPr="00F23151">
        <w:rPr>
          <w:b/>
          <w:bCs/>
          <w:color w:val="C00000"/>
          <w:sz w:val="18"/>
          <w:szCs w:val="18"/>
        </w:rPr>
        <w:t>(Attention : la date initiale était vendredi 9 août, mais nous avons dû la modifier)</w:t>
      </w:r>
    </w:p>
    <w:p w:rsidR="00F23151" w:rsidRPr="00F23151" w:rsidRDefault="00F23151" w:rsidP="00297506">
      <w:pPr>
        <w:spacing w:after="0"/>
        <w:jc w:val="both"/>
        <w:rPr>
          <w:b/>
          <w:bCs/>
          <w:color w:val="C00000"/>
          <w:sz w:val="18"/>
          <w:szCs w:val="18"/>
        </w:rPr>
      </w:pPr>
    </w:p>
    <w:p w:rsidR="00511292" w:rsidRDefault="00511292" w:rsidP="00511292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532716">
        <w:rPr>
          <w:rFonts w:asciiTheme="minorHAnsi" w:hAnsiTheme="minorHAnsi" w:cstheme="minorHAnsi"/>
          <w:b/>
          <w:bCs/>
          <w:color w:val="00B050"/>
          <w:sz w:val="32"/>
          <w:szCs w:val="32"/>
        </w:rPr>
        <w:t>Le mot du Président</w:t>
      </w:r>
    </w:p>
    <w:p w:rsidR="008440E7" w:rsidRDefault="008440E7" w:rsidP="008440E7">
      <w:r>
        <w:t xml:space="preserve">Chères adhérentes, chers adhérents, </w:t>
      </w:r>
    </w:p>
    <w:p w:rsidR="009C4276" w:rsidRDefault="002E5FD1" w:rsidP="002E4BB2">
      <w:pPr>
        <w:spacing w:after="0"/>
      </w:pPr>
      <w:r>
        <w:t>Comme vous le savez, n</w:t>
      </w:r>
      <w:r w:rsidR="009C4276">
        <w:t xml:space="preserve">ous vivons un contexte politique fortement perturbé. </w:t>
      </w:r>
    </w:p>
    <w:p w:rsidR="009C4276" w:rsidRDefault="00F23151" w:rsidP="002E4BB2">
      <w:pPr>
        <w:spacing w:after="0"/>
      </w:pPr>
      <w:r>
        <w:t xml:space="preserve">Il est difficile de </w:t>
      </w:r>
      <w:r w:rsidR="009C4276">
        <w:t xml:space="preserve">dire s’il va en sortir une nouvelle politique énergétique. </w:t>
      </w:r>
    </w:p>
    <w:p w:rsidR="009C4276" w:rsidRDefault="009C4276" w:rsidP="00F23151">
      <w:pPr>
        <w:jc w:val="both"/>
      </w:pPr>
      <w:r>
        <w:t xml:space="preserve">Soyons réalistes, les projets éoliens en cours ne seront stoppés </w:t>
      </w:r>
      <w:r w:rsidR="000020F4">
        <w:t xml:space="preserve">par aucun gouvernement ; </w:t>
      </w:r>
      <w:r>
        <w:t xml:space="preserve">il convient </w:t>
      </w:r>
      <w:r w:rsidR="000020F4">
        <w:t xml:space="preserve">donc </w:t>
      </w:r>
      <w:r>
        <w:t xml:space="preserve">de </w:t>
      </w:r>
      <w:r w:rsidRPr="002E5FD1">
        <w:rPr>
          <w:color w:val="C00000"/>
        </w:rPr>
        <w:t xml:space="preserve">continuer à les </w:t>
      </w:r>
      <w:r w:rsidR="00FA1514" w:rsidRPr="002E5FD1">
        <w:rPr>
          <w:color w:val="C00000"/>
        </w:rPr>
        <w:t>combattre</w:t>
      </w:r>
      <w:r w:rsidR="00FA1514">
        <w:t xml:space="preserve"> avec</w:t>
      </w:r>
      <w:r w:rsidR="000020F4">
        <w:t xml:space="preserve"> des arguments judiciaires appropriés.</w:t>
      </w:r>
    </w:p>
    <w:p w:rsidR="002E5FD1" w:rsidRPr="002E5FD1" w:rsidRDefault="002E5FD1" w:rsidP="002E5FD1">
      <w:pPr>
        <w:jc w:val="both"/>
        <w:rPr>
          <w:b/>
          <w:bCs/>
          <w:color w:val="0070C0"/>
          <w:sz w:val="28"/>
          <w:szCs w:val="28"/>
        </w:rPr>
      </w:pPr>
      <w:r w:rsidRPr="002E5FD1">
        <w:rPr>
          <w:b/>
          <w:bCs/>
          <w:color w:val="0070C0"/>
          <w:sz w:val="28"/>
          <w:szCs w:val="28"/>
        </w:rPr>
        <w:t>Une victoire sur le projet Marly</w:t>
      </w:r>
    </w:p>
    <w:p w:rsidR="00F23151" w:rsidRDefault="000020F4" w:rsidP="002E5FD1">
      <w:pPr>
        <w:jc w:val="both"/>
      </w:pPr>
      <w:r>
        <w:t>En ce qui concerne le Sud-Morvan,</w:t>
      </w:r>
      <w:r w:rsidR="00FA1514">
        <w:t xml:space="preserve"> </w:t>
      </w:r>
      <w:r>
        <w:t xml:space="preserve">La Cour d’Appel de Lyon (CAAL) s’est réveillée sur deux de nos projets : </w:t>
      </w:r>
      <w:r w:rsidRPr="002E5FD1">
        <w:rPr>
          <w:color w:val="C00000"/>
        </w:rPr>
        <w:t>Voltalia à Marly-sous-Issy et Windstrom à Montmort.</w:t>
      </w:r>
    </w:p>
    <w:p w:rsidR="0000427C" w:rsidRPr="002E4BB2" w:rsidRDefault="000020F4" w:rsidP="00F23151">
      <w:pPr>
        <w:jc w:val="both"/>
      </w:pPr>
      <w:r>
        <w:t xml:space="preserve">J’ai participé avec notre avocat Maitre Monamy aux deux audiences, qui ont eu lieu le 6 juin dernier. </w:t>
      </w:r>
      <w:r w:rsidR="0000427C" w:rsidRPr="0000427C">
        <w:rPr>
          <w:b/>
          <w:bCs/>
          <w:color w:val="C00000"/>
        </w:rPr>
        <w:t>Nous sommes dans l’attente d’une décision pour Montmort</w:t>
      </w:r>
      <w:r w:rsidR="0000427C">
        <w:rPr>
          <w:b/>
          <w:bCs/>
          <w:color w:val="C00000"/>
        </w:rPr>
        <w:t xml:space="preserve">, mais nous savons d’ores et déjà que nous </w:t>
      </w:r>
      <w:r w:rsidR="0000427C" w:rsidRPr="0000427C">
        <w:rPr>
          <w:b/>
          <w:bCs/>
          <w:color w:val="C00000"/>
        </w:rPr>
        <w:t xml:space="preserve">avons </w:t>
      </w:r>
      <w:r w:rsidR="0000427C" w:rsidRPr="0000427C">
        <w:rPr>
          <w:b/>
          <w:bCs/>
          <w:color w:val="C00000"/>
          <w:u w:val="single"/>
        </w:rPr>
        <w:t>gagné sur Marly</w:t>
      </w:r>
      <w:r w:rsidR="0000427C">
        <w:rPr>
          <w:b/>
          <w:bCs/>
          <w:color w:val="C00000"/>
        </w:rPr>
        <w:t> </w:t>
      </w:r>
      <w:r w:rsidR="0000427C" w:rsidRPr="0000427C">
        <w:rPr>
          <w:rFonts w:ascii="Segoe UI Emoji" w:eastAsia="Segoe UI Emoji" w:hAnsi="Segoe UI Emoji" w:cs="Segoe UI Emoji"/>
          <w:b/>
          <w:bCs/>
          <w:color w:val="00B050"/>
          <w:sz w:val="28"/>
          <w:szCs w:val="28"/>
        </w:rPr>
        <w:t>😊</w:t>
      </w:r>
      <w:r w:rsidR="00E03754" w:rsidRPr="00E03754">
        <w:sym w:font="Wingdings" w:char="F0E0"/>
      </w:r>
      <w:r w:rsidR="00E03754">
        <w:t>La décision de la Cour est sur notre site internet.</w:t>
      </w:r>
    </w:p>
    <w:p w:rsidR="000020F4" w:rsidRDefault="0000427C" w:rsidP="00F23151">
      <w:pPr>
        <w:jc w:val="both"/>
      </w:pPr>
      <w:r>
        <w:t xml:space="preserve">Nous ne pouvons que nous réjouir de cette victoire, </w:t>
      </w:r>
      <w:r w:rsidR="002E4BB2">
        <w:t>même si</w:t>
      </w:r>
      <w:r>
        <w:t xml:space="preserve"> elle n’est pas définitive, car Voltalia peut encore lancer un pourvoi en Conseil d’Etat.</w:t>
      </w:r>
      <w:r w:rsidR="002E5FD1">
        <w:t xml:space="preserve"> Voir</w:t>
      </w:r>
      <w:r w:rsidR="00FA1514">
        <w:t xml:space="preserve"> </w:t>
      </w:r>
      <w:r w:rsidR="000020F4">
        <w:t>détails ci-après</w:t>
      </w:r>
      <w:r>
        <w:t xml:space="preserve">. </w:t>
      </w:r>
    </w:p>
    <w:p w:rsidR="002E5FD1" w:rsidRPr="002E5FD1" w:rsidRDefault="002E5FD1" w:rsidP="002E5FD1">
      <w:pPr>
        <w:jc w:val="both"/>
        <w:rPr>
          <w:b/>
          <w:bCs/>
          <w:color w:val="0070C0"/>
          <w:sz w:val="28"/>
          <w:szCs w:val="28"/>
        </w:rPr>
      </w:pPr>
      <w:r w:rsidRPr="002E5FD1">
        <w:rPr>
          <w:b/>
          <w:bCs/>
          <w:color w:val="0070C0"/>
          <w:sz w:val="28"/>
          <w:szCs w:val="28"/>
        </w:rPr>
        <w:t>Les études Biodiversité continuent</w:t>
      </w:r>
    </w:p>
    <w:p w:rsidR="000C2B96" w:rsidRDefault="00F23151" w:rsidP="002E5FD1">
      <w:pPr>
        <w:jc w:val="both"/>
      </w:pPr>
      <w:r>
        <w:t xml:space="preserve">Dans cette lettre, vous verrez aussi que notre </w:t>
      </w:r>
      <w:r w:rsidR="000C2B96">
        <w:t xml:space="preserve">connaissance de la biodiversité continue à progresser grâce </w:t>
      </w:r>
      <w:r>
        <w:t>aux études de</w:t>
      </w:r>
      <w:r w:rsidR="000C2B96">
        <w:t xml:space="preserve"> nos associations</w:t>
      </w:r>
      <w:r w:rsidR="00A17D2C">
        <w:t xml:space="preserve">. </w:t>
      </w:r>
    </w:p>
    <w:p w:rsidR="002E5FD1" w:rsidRPr="002E5FD1" w:rsidRDefault="002E5FD1" w:rsidP="002E5FD1">
      <w:pPr>
        <w:jc w:val="both"/>
        <w:rPr>
          <w:b/>
          <w:bCs/>
          <w:color w:val="0070C0"/>
          <w:sz w:val="28"/>
          <w:szCs w:val="28"/>
        </w:rPr>
      </w:pPr>
      <w:r w:rsidRPr="002E5FD1">
        <w:rPr>
          <w:b/>
          <w:bCs/>
          <w:color w:val="0070C0"/>
          <w:sz w:val="28"/>
          <w:szCs w:val="28"/>
        </w:rPr>
        <w:t>Une bonne nouvelle sur Cercy-la-Tour</w:t>
      </w:r>
    </w:p>
    <w:p w:rsidR="00F23151" w:rsidRDefault="002E5FD1" w:rsidP="002E5FD1">
      <w:pPr>
        <w:jc w:val="both"/>
      </w:pPr>
      <w:r>
        <w:t>J</w:t>
      </w:r>
      <w:r w:rsidR="00F23151">
        <w:t xml:space="preserve">’ai le plaisir de vous annoncer </w:t>
      </w:r>
      <w:r w:rsidR="00A17D2C">
        <w:t xml:space="preserve">une </w:t>
      </w:r>
      <w:r w:rsidR="0000427C">
        <w:t xml:space="preserve">autre </w:t>
      </w:r>
      <w:r w:rsidR="00A17D2C">
        <w:t>bonne nouvelle</w:t>
      </w:r>
      <w:r w:rsidR="00F23151">
        <w:t> ; elle</w:t>
      </w:r>
      <w:r w:rsidR="00A17D2C">
        <w:t xml:space="preserve"> concerne </w:t>
      </w:r>
      <w:r w:rsidR="00895EF2">
        <w:t>surtout</w:t>
      </w:r>
      <w:r w:rsidR="00A17D2C">
        <w:t xml:space="preserve"> nos amis des environs de Cercy-La-Tour (Association A Vent Garde)</w:t>
      </w:r>
      <w:r w:rsidR="00F23151">
        <w:t> :</w:t>
      </w:r>
    </w:p>
    <w:p w:rsidR="00A17D2C" w:rsidRDefault="00A17D2C" w:rsidP="00895EF2">
      <w:pPr>
        <w:jc w:val="both"/>
      </w:pPr>
      <w:r w:rsidRPr="00895EF2">
        <w:rPr>
          <w:b/>
          <w:bCs/>
          <w:color w:val="C00000"/>
        </w:rPr>
        <w:t xml:space="preserve">Les projets de Total Energies (Savernay et Plémont) sont arrêtés </w:t>
      </w:r>
      <w:r>
        <w:t xml:space="preserve">: </w:t>
      </w:r>
    </w:p>
    <w:p w:rsidR="00A17D2C" w:rsidRDefault="00A17D2C" w:rsidP="0021787C">
      <w:pPr>
        <w:pStyle w:val="Paragraphedeliste"/>
        <w:numPr>
          <w:ilvl w:val="0"/>
          <w:numId w:val="5"/>
        </w:numPr>
      </w:pPr>
      <w:r>
        <w:t>A Savernay, le préfet avait rejeté le projet le 14 novembre dernier ; les délais de recours de Total Energies sont expirés</w:t>
      </w:r>
    </w:p>
    <w:p w:rsidR="00A17D2C" w:rsidRDefault="00A17D2C" w:rsidP="0021787C">
      <w:pPr>
        <w:pStyle w:val="Paragraphedeliste"/>
        <w:numPr>
          <w:ilvl w:val="0"/>
          <w:numId w:val="5"/>
        </w:numPr>
      </w:pPr>
      <w:r>
        <w:t xml:space="preserve">A Plémont, des informations complémentaires auraient dû être déposées par Total Energies avant le 25 avril. </w:t>
      </w:r>
      <w:r w:rsidR="00895EF2">
        <w:t xml:space="preserve">Rien n’a été fait. </w:t>
      </w:r>
    </w:p>
    <w:p w:rsidR="00895EF2" w:rsidRPr="00895EF2" w:rsidRDefault="00895EF2" w:rsidP="0021787C">
      <w:pPr>
        <w:pStyle w:val="Paragraphedeliste"/>
        <w:numPr>
          <w:ilvl w:val="0"/>
          <w:numId w:val="4"/>
        </w:numPr>
        <w:rPr>
          <w:sz w:val="18"/>
          <w:szCs w:val="18"/>
        </w:rPr>
      </w:pPr>
      <w:r>
        <w:t xml:space="preserve">Total Energies semble donc délaisser le terrain. </w:t>
      </w:r>
    </w:p>
    <w:p w:rsidR="00895EF2" w:rsidRPr="00895EF2" w:rsidRDefault="00895EF2" w:rsidP="00F23151">
      <w:pPr>
        <w:jc w:val="both"/>
        <w:rPr>
          <w:sz w:val="18"/>
          <w:szCs w:val="18"/>
        </w:rPr>
      </w:pPr>
      <w:r>
        <w:t xml:space="preserve">Cette bonne nouvelle </w:t>
      </w:r>
      <w:r w:rsidR="00F23151">
        <w:t>peut avoir un impact positif pour nous</w:t>
      </w:r>
      <w:r>
        <w:t xml:space="preserve">, car il faut rappeler que ce projet était lié à notre projet de Tersainly avant que Global Wind Power ne soit racheté par Total Energies. </w:t>
      </w:r>
      <w:r>
        <w:br/>
        <w:t>Restons toutefois très vigilants</w:t>
      </w:r>
      <w:r w:rsidR="00F23151">
        <w:t xml:space="preserve">. </w:t>
      </w:r>
    </w:p>
    <w:p w:rsidR="000C2B96" w:rsidRDefault="000C2B96" w:rsidP="000020F4"/>
    <w:p w:rsidR="000020F4" w:rsidRDefault="000020F4" w:rsidP="000020F4">
      <w:pPr>
        <w:jc w:val="center"/>
      </w:pPr>
      <w:r>
        <w:rPr>
          <w:rFonts w:cstheme="minorHAnsi"/>
          <w:b/>
          <w:bCs/>
          <w:color w:val="00B050"/>
          <w:sz w:val="32"/>
          <w:szCs w:val="32"/>
        </w:rPr>
        <w:t>Deux audiences à la CAA de Lyon</w:t>
      </w:r>
      <w:r w:rsidR="00F23151">
        <w:rPr>
          <w:rFonts w:cstheme="minorHAnsi"/>
          <w:b/>
          <w:bCs/>
          <w:color w:val="00B050"/>
          <w:sz w:val="32"/>
          <w:szCs w:val="32"/>
        </w:rPr>
        <w:t xml:space="preserve"> le 6 juin dernier</w:t>
      </w:r>
    </w:p>
    <w:p w:rsidR="00297506" w:rsidRPr="00710C9E" w:rsidRDefault="00297506" w:rsidP="00297506">
      <w:pPr>
        <w:jc w:val="both"/>
        <w:rPr>
          <w:b/>
          <w:bCs/>
          <w:color w:val="0070C0"/>
          <w:sz w:val="28"/>
          <w:szCs w:val="28"/>
        </w:rPr>
      </w:pPr>
      <w:r w:rsidRPr="002E5FD1">
        <w:rPr>
          <w:b/>
          <w:bCs/>
          <w:color w:val="0070C0"/>
          <w:sz w:val="28"/>
          <w:szCs w:val="28"/>
          <w:u w:val="single"/>
        </w:rPr>
        <w:t>Marly</w:t>
      </w:r>
      <w:r w:rsidR="00B37E47">
        <w:rPr>
          <w:b/>
          <w:bCs/>
          <w:color w:val="0070C0"/>
          <w:sz w:val="28"/>
          <w:szCs w:val="28"/>
          <w:u w:val="single"/>
        </w:rPr>
        <w:t> </w:t>
      </w:r>
      <w:r w:rsidR="00B37E47" w:rsidRPr="00710C9E">
        <w:rPr>
          <w:b/>
          <w:bCs/>
          <w:color w:val="0070C0"/>
          <w:sz w:val="28"/>
          <w:szCs w:val="28"/>
        </w:rPr>
        <w:t>: nous avons gagné</w:t>
      </w:r>
      <w:r w:rsidR="00710C9E">
        <w:rPr>
          <w:b/>
          <w:bCs/>
          <w:color w:val="0070C0"/>
          <w:sz w:val="28"/>
          <w:szCs w:val="28"/>
        </w:rPr>
        <w:t> !</w:t>
      </w:r>
    </w:p>
    <w:p w:rsidR="00F23151" w:rsidRDefault="001B372D" w:rsidP="00297506">
      <w:pPr>
        <w:jc w:val="both"/>
      </w:pPr>
      <w:r>
        <w:t xml:space="preserve">Rappelons que le Préfet avait rejeté </w:t>
      </w:r>
      <w:r w:rsidR="002E4BB2">
        <w:t xml:space="preserve">en 2022 </w:t>
      </w:r>
      <w:r>
        <w:t xml:space="preserve">le dossier de demande d’autorisation environnementale </w:t>
      </w:r>
      <w:r w:rsidR="00F227CE">
        <w:t xml:space="preserve">(DDAE) </w:t>
      </w:r>
      <w:r>
        <w:t>de Voltalia. Ce dernier a</w:t>
      </w:r>
      <w:r w:rsidR="00B37E47">
        <w:t>vait</w:t>
      </w:r>
      <w:r>
        <w:t xml:space="preserve"> attaqué </w:t>
      </w:r>
      <w:r w:rsidR="00B37E47">
        <w:t xml:space="preserve">au Tribunal </w:t>
      </w:r>
      <w:r>
        <w:t xml:space="preserve">la décision du Préfet. </w:t>
      </w:r>
    </w:p>
    <w:p w:rsidR="002E4BB2" w:rsidRDefault="001B372D" w:rsidP="00297506">
      <w:pPr>
        <w:jc w:val="both"/>
      </w:pPr>
      <w:r>
        <w:t xml:space="preserve">SSM et NPSM </w:t>
      </w:r>
      <w:r w:rsidR="00710C9E">
        <w:t>avaient décidé d’entrer</w:t>
      </w:r>
      <w:r>
        <w:t xml:space="preserve"> dans la procédure </w:t>
      </w:r>
      <w:r w:rsidR="00710C9E">
        <w:t>« </w:t>
      </w:r>
      <w:r>
        <w:t>en soutien</w:t>
      </w:r>
      <w:r w:rsidR="00710C9E">
        <w:t> »</w:t>
      </w:r>
      <w:r>
        <w:t xml:space="preserve"> du Préfet. </w:t>
      </w:r>
    </w:p>
    <w:p w:rsidR="00B37E47" w:rsidRDefault="001B372D" w:rsidP="00297506">
      <w:pPr>
        <w:jc w:val="both"/>
      </w:pPr>
      <w:r>
        <w:t>Ce fut une sage décision, car lors de l’audience, il n’y avait pas d’avocat pour défendre le Préfet </w:t>
      </w:r>
      <w:r w:rsidR="00FA1514">
        <w:t>! Seul</w:t>
      </w:r>
      <w:r w:rsidR="00B37E47">
        <w:t xml:space="preserve"> notre avocat Me Monamy a plaidé contre le promoteur en reprenant les insuffisances du dossier Voltalia sur la bio</w:t>
      </w:r>
      <w:r w:rsidR="002E4BB2">
        <w:t xml:space="preserve">diversité et sur la proximité de Bibracte. </w:t>
      </w:r>
    </w:p>
    <w:p w:rsidR="00F227CE" w:rsidRPr="002E4BB2" w:rsidRDefault="00B37E47" w:rsidP="0021787C">
      <w:pPr>
        <w:pStyle w:val="Paragraphedeliste"/>
        <w:numPr>
          <w:ilvl w:val="0"/>
          <w:numId w:val="6"/>
        </w:numPr>
        <w:jc w:val="both"/>
        <w:rPr>
          <w:b/>
          <w:bCs/>
          <w:color w:val="C00000"/>
        </w:rPr>
      </w:pPr>
      <w:r w:rsidRPr="002E4BB2">
        <w:rPr>
          <w:b/>
          <w:bCs/>
          <w:color w:val="C00000"/>
        </w:rPr>
        <w:t>En définitive, le Tribunal a donné raison au Préfet</w:t>
      </w:r>
    </w:p>
    <w:p w:rsidR="00F227CE" w:rsidRDefault="002E4BB2" w:rsidP="00297506">
      <w:pPr>
        <w:jc w:val="both"/>
      </w:pPr>
      <w:r>
        <w:t>Mais Voltalia peut encore aller au Conseil d’Etat ; n</w:t>
      </w:r>
      <w:r w:rsidR="00F227CE">
        <w:t xml:space="preserve">ous ne sommes </w:t>
      </w:r>
      <w:r w:rsidR="00FA1514">
        <w:t>probablement</w:t>
      </w:r>
      <w:r w:rsidR="00F227CE">
        <w:t xml:space="preserve"> pas au bout des procédures…</w:t>
      </w:r>
    </w:p>
    <w:p w:rsidR="002E5FD1" w:rsidRPr="002E5FD1" w:rsidRDefault="002E5FD1" w:rsidP="002E5FD1">
      <w:pPr>
        <w:rPr>
          <w:b/>
          <w:bCs/>
          <w:color w:val="0070C0"/>
          <w:sz w:val="28"/>
          <w:szCs w:val="28"/>
          <w:u w:val="single"/>
        </w:rPr>
      </w:pPr>
      <w:r w:rsidRPr="002E5FD1">
        <w:rPr>
          <w:b/>
          <w:bCs/>
          <w:color w:val="0070C0"/>
          <w:sz w:val="28"/>
          <w:szCs w:val="28"/>
          <w:u w:val="single"/>
        </w:rPr>
        <w:t>Montmort</w:t>
      </w:r>
      <w:r w:rsidR="00710C9E" w:rsidRPr="00710C9E">
        <w:rPr>
          <w:b/>
          <w:bCs/>
          <w:color w:val="0070C0"/>
          <w:sz w:val="28"/>
          <w:szCs w:val="28"/>
        </w:rPr>
        <w:t xml:space="preserve"> : </w:t>
      </w:r>
      <w:r w:rsidR="00710C9E">
        <w:rPr>
          <w:b/>
          <w:bCs/>
          <w:color w:val="0070C0"/>
          <w:sz w:val="28"/>
          <w:szCs w:val="28"/>
        </w:rPr>
        <w:t>nous attendons la décision</w:t>
      </w:r>
    </w:p>
    <w:p w:rsidR="002E5FD1" w:rsidRDefault="002E4BB2" w:rsidP="002E5FD1">
      <w:pPr>
        <w:jc w:val="both"/>
      </w:pPr>
      <w:r>
        <w:t xml:space="preserve">Comme vous le savez, </w:t>
      </w:r>
      <w:r w:rsidR="002E5FD1">
        <w:t xml:space="preserve">ce projet n’arrête pas de rebondir, après un arrêté de refus du Préfet en 2017, puis une décision du Tribunal d’autoriser le projet. </w:t>
      </w:r>
    </w:p>
    <w:p w:rsidR="002E5FD1" w:rsidRDefault="002E5FD1" w:rsidP="002E5FD1">
      <w:pPr>
        <w:jc w:val="both"/>
      </w:pPr>
      <w:r>
        <w:t xml:space="preserve">Le rapporteur a fait un plaidoyer qui ne nous est pas favorable, niant la réalité des couloirs de migration et sous-estimant l’impact sur les paysages de Bibracte. </w:t>
      </w:r>
    </w:p>
    <w:p w:rsidR="002E5FD1" w:rsidRDefault="002E5FD1" w:rsidP="002E5FD1">
      <w:pPr>
        <w:jc w:val="both"/>
      </w:pPr>
      <w:r>
        <w:t xml:space="preserve">Notre avocat Me Monamy a longuement répondu avec des arguments solides, étayés par les études de Patrick Coton sur la biodiversité. </w:t>
      </w:r>
    </w:p>
    <w:p w:rsidR="002E5FD1" w:rsidRDefault="002E5FD1" w:rsidP="002E5FD1">
      <w:r>
        <w:t>Plaidant e</w:t>
      </w:r>
      <w:r w:rsidRPr="00026B60">
        <w:t xml:space="preserve">n dernier, l’avocat de Windstrom n’a apporté aucun argument </w:t>
      </w:r>
      <w:r>
        <w:t>convaincant.</w:t>
      </w:r>
    </w:p>
    <w:p w:rsidR="002E5FD1" w:rsidRPr="00026B60" w:rsidRDefault="002E5FD1" w:rsidP="002E5FD1">
      <w:r>
        <w:t>Le Tribunal a écouté les uns et les autres et prendra sa décision vers la fin juin.</w:t>
      </w:r>
    </w:p>
    <w:p w:rsidR="002E5FD1" w:rsidRDefault="002E5FD1" w:rsidP="00297506">
      <w:pPr>
        <w:jc w:val="both"/>
      </w:pPr>
    </w:p>
    <w:p w:rsidR="00984406" w:rsidRDefault="00984406" w:rsidP="00BD47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C6A15" w:rsidRDefault="00984406" w:rsidP="00DC6A15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DC6A15">
        <w:rPr>
          <w:rFonts w:asciiTheme="minorHAnsi" w:hAnsiTheme="minorHAnsi" w:cstheme="minorHAnsi"/>
          <w:b/>
          <w:bCs/>
          <w:color w:val="00B050"/>
          <w:sz w:val="32"/>
          <w:szCs w:val="32"/>
        </w:rPr>
        <w:t xml:space="preserve">Etudes </w:t>
      </w:r>
      <w:r w:rsidR="00DC6A15" w:rsidRPr="00DC6A15">
        <w:rPr>
          <w:rFonts w:asciiTheme="minorHAnsi" w:hAnsiTheme="minorHAnsi" w:cstheme="minorHAnsi"/>
          <w:b/>
          <w:bCs/>
          <w:color w:val="00B050"/>
          <w:sz w:val="32"/>
          <w:szCs w:val="32"/>
        </w:rPr>
        <w:t>diffusées</w:t>
      </w:r>
      <w:r w:rsidR="00FA1514">
        <w:rPr>
          <w:rFonts w:asciiTheme="minorHAnsi" w:hAnsiTheme="minorHAnsi" w:cstheme="minorHAnsi"/>
          <w:b/>
          <w:bCs/>
          <w:color w:val="00B050"/>
          <w:sz w:val="32"/>
          <w:szCs w:val="32"/>
        </w:rPr>
        <w:t xml:space="preserve"> </w:t>
      </w:r>
      <w:r w:rsidR="00DC6A15">
        <w:rPr>
          <w:rFonts w:asciiTheme="minorHAnsi" w:hAnsiTheme="minorHAnsi" w:cstheme="minorHAnsi"/>
          <w:b/>
          <w:bCs/>
          <w:color w:val="00B050"/>
          <w:sz w:val="32"/>
          <w:szCs w:val="32"/>
        </w:rPr>
        <w:t>au premier semestre 2024</w:t>
      </w:r>
    </w:p>
    <w:p w:rsidR="00DC6A15" w:rsidRDefault="00984406" w:rsidP="00DC6A15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DC6A15">
        <w:rPr>
          <w:rFonts w:asciiTheme="minorHAnsi" w:hAnsiTheme="minorHAnsi" w:cstheme="minorHAnsi"/>
          <w:b/>
          <w:bCs/>
          <w:color w:val="00B050"/>
          <w:sz w:val="32"/>
          <w:szCs w:val="32"/>
        </w:rPr>
        <w:t>mandatées et financées par Sauvegarde Sud-Morvan (SSM)</w:t>
      </w:r>
    </w:p>
    <w:p w:rsidR="00984406" w:rsidRPr="00DC6A15" w:rsidRDefault="00984406" w:rsidP="00DC6A15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DC6A15">
        <w:rPr>
          <w:rFonts w:asciiTheme="minorHAnsi" w:hAnsiTheme="minorHAnsi" w:cstheme="minorHAnsi"/>
          <w:b/>
          <w:bCs/>
          <w:color w:val="00B050"/>
          <w:sz w:val="32"/>
          <w:szCs w:val="32"/>
        </w:rPr>
        <w:t>et Nature et Paysages du Sud-Morvan (NPSM)</w:t>
      </w:r>
    </w:p>
    <w:p w:rsidR="00984406" w:rsidRDefault="00984406" w:rsidP="00BD47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C6A15" w:rsidRDefault="00DC6A15" w:rsidP="00BD47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Trois études complémentaires ont été diffusées récemment ; elles permettent de conforter la richesse de la biodiversité de notre région</w:t>
      </w:r>
      <w:r w:rsidR="00F532C5">
        <w:rPr>
          <w:rFonts w:asciiTheme="minorHAnsi" w:hAnsiTheme="minorHAnsi" w:cstheme="minorHAnsi"/>
          <w:sz w:val="22"/>
          <w:szCs w:val="22"/>
        </w:rPr>
        <w:t xml:space="preserve"> et de prolonger les couloirs de migration.</w:t>
      </w:r>
      <w:r w:rsidR="00F532C5">
        <w:rPr>
          <w:rFonts w:asciiTheme="minorHAnsi" w:hAnsiTheme="minorHAnsi" w:cstheme="minorHAnsi"/>
          <w:sz w:val="22"/>
          <w:szCs w:val="22"/>
        </w:rPr>
        <w:br/>
        <w:t xml:space="preserve">Elles </w:t>
      </w:r>
      <w:r>
        <w:rPr>
          <w:rFonts w:asciiTheme="minorHAnsi" w:hAnsiTheme="minorHAnsi" w:cstheme="minorHAnsi"/>
          <w:sz w:val="22"/>
          <w:szCs w:val="22"/>
        </w:rPr>
        <w:t xml:space="preserve">seront utilisées dans </w:t>
      </w:r>
      <w:r w:rsidR="00DE0794">
        <w:rPr>
          <w:rFonts w:asciiTheme="minorHAnsi" w:hAnsiTheme="minorHAnsi" w:cstheme="minorHAnsi"/>
          <w:sz w:val="22"/>
          <w:szCs w:val="22"/>
        </w:rPr>
        <w:t xml:space="preserve">nos </w:t>
      </w:r>
      <w:r>
        <w:rPr>
          <w:rFonts w:asciiTheme="minorHAnsi" w:hAnsiTheme="minorHAnsi" w:cstheme="minorHAnsi"/>
          <w:sz w:val="22"/>
          <w:szCs w:val="22"/>
        </w:rPr>
        <w:t>recours judiciaires.</w:t>
      </w:r>
    </w:p>
    <w:p w:rsidR="00DC6A15" w:rsidRDefault="00DC6A15" w:rsidP="00BD47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84406" w:rsidRPr="00984406" w:rsidRDefault="00984406" w:rsidP="00984406">
      <w:bookmarkStart w:id="1" w:name="_Hlk169450493"/>
      <w:r>
        <w:rPr>
          <w:b/>
          <w:bCs/>
          <w:color w:val="C00000"/>
          <w:sz w:val="24"/>
          <w:szCs w:val="24"/>
        </w:rPr>
        <w:t>Etude avifaune Marly-sous-Issy par Olivier Léger (escargot voyageur) – Janv. 2024 –</w:t>
      </w:r>
      <w:hyperlink r:id="rId8" w:history="1">
        <w:r w:rsidRPr="00C02488">
          <w:rPr>
            <w:rStyle w:val="Lienhypertexte"/>
          </w:rPr>
          <w:t xml:space="preserve"> Voir lien</w:t>
        </w:r>
      </w:hyperlink>
    </w:p>
    <w:p w:rsidR="00984406" w:rsidRPr="006F772C" w:rsidRDefault="00984406" w:rsidP="00984406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Etude SHNA sur les chiroptères sensibles à l’éolien.  </w:t>
      </w:r>
      <w:hyperlink r:id="rId9" w:history="1">
        <w:r w:rsidRPr="00984406">
          <w:rPr>
            <w:rStyle w:val="Lienhypertexte"/>
          </w:rPr>
          <w:t xml:space="preserve">Voir lien </w:t>
        </w:r>
      </w:hyperlink>
    </w:p>
    <w:bookmarkEnd w:id="1"/>
    <w:p w:rsidR="00984406" w:rsidRPr="00DC6A15" w:rsidRDefault="00AC3421" w:rsidP="00BD4792">
      <w:pPr>
        <w:pStyle w:val="NormalWeb"/>
        <w:spacing w:before="0" w:beforeAutospacing="0" w:after="0" w:afterAutospacing="0"/>
        <w:jc w:val="both"/>
      </w:pPr>
      <w:r w:rsidRPr="00AC3421">
        <w:rPr>
          <w:rFonts w:asciiTheme="minorHAnsi" w:hAnsiTheme="minorHAnsi" w:cstheme="minorHAnsi"/>
          <w:b/>
          <w:bCs/>
          <w:color w:val="C00000"/>
        </w:rPr>
        <w:t xml:space="preserve">Etude </w:t>
      </w:r>
      <w:r>
        <w:rPr>
          <w:rFonts w:asciiTheme="minorHAnsi" w:hAnsiTheme="minorHAnsi" w:cstheme="minorHAnsi"/>
          <w:b/>
          <w:bCs/>
          <w:color w:val="C00000"/>
        </w:rPr>
        <w:t>Escargot Voyageur de la migration à Grury</w:t>
      </w:r>
      <w:r w:rsidR="00F532C5">
        <w:rPr>
          <w:rFonts w:asciiTheme="minorHAnsi" w:hAnsiTheme="minorHAnsi" w:cstheme="minorHAnsi"/>
          <w:b/>
          <w:bCs/>
          <w:color w:val="C00000"/>
        </w:rPr>
        <w:t>, cofinancée avec SNP-Grury</w:t>
      </w:r>
      <w:r w:rsidR="00DC6A15">
        <w:rPr>
          <w:rFonts w:asciiTheme="minorHAnsi" w:hAnsiTheme="minorHAnsi" w:cstheme="minorHAnsi"/>
          <w:b/>
          <w:bCs/>
          <w:color w:val="C00000"/>
        </w:rPr>
        <w:t>–</w:t>
      </w:r>
      <w:hyperlink r:id="rId10" w:history="1">
        <w:r w:rsidR="00DC6A15" w:rsidRPr="00CC4686">
          <w:rPr>
            <w:rStyle w:val="Lienhypertexte"/>
            <w:rFonts w:asciiTheme="minorHAnsi" w:hAnsiTheme="minorHAnsi" w:cstheme="minorHAnsi"/>
          </w:rPr>
          <w:t>Voir lien</w:t>
        </w:r>
      </w:hyperlink>
    </w:p>
    <w:p w:rsidR="00915B01" w:rsidRDefault="00915B01" w:rsidP="00BD4792">
      <w:pPr>
        <w:jc w:val="both"/>
      </w:pPr>
    </w:p>
    <w:p w:rsidR="00DE0794" w:rsidRDefault="00DE0794" w:rsidP="00BD4792">
      <w:pPr>
        <w:jc w:val="both"/>
      </w:pPr>
      <w:r>
        <w:lastRenderedPageBreak/>
        <w:t xml:space="preserve">A ces trois études se rajoute une </w:t>
      </w:r>
      <w:r w:rsidRPr="00DE0794">
        <w:t>cartographie de la migration et des noyaux de population du milan royal</w:t>
      </w:r>
      <w:r>
        <w:t xml:space="preserve"> en Bourgogne Franche-Comté réalisée par la LPO à la demande de la DREAL. Cette cartographie reprend en grande partie les études réalisées par nos experts en Sud-Morvan et dans la vallée de la Vingeanne. En quelque sorte, elle « officialise » les résultats de nos études sur les couloirs de migration des Milans Royaux. </w:t>
      </w:r>
    </w:p>
    <w:p w:rsidR="00DE0794" w:rsidRPr="00DE0794" w:rsidRDefault="00DE0794" w:rsidP="00BD4792">
      <w:pPr>
        <w:jc w:val="both"/>
        <w:rPr>
          <w:b/>
          <w:bCs/>
          <w:color w:val="00B050"/>
          <w:sz w:val="24"/>
          <w:szCs w:val="24"/>
        </w:rPr>
      </w:pPr>
      <w:r w:rsidRPr="00DE0794">
        <w:rPr>
          <w:b/>
          <w:bCs/>
          <w:color w:val="C00000"/>
          <w:sz w:val="24"/>
          <w:szCs w:val="24"/>
        </w:rPr>
        <w:t>Cartographie de la migration et des noyaux de population du milan royal en Bourgogne Franche-Comté – LPO – Octobre 2023 –</w:t>
      </w:r>
      <w:hyperlink r:id="rId11" w:history="1">
        <w:r w:rsidRPr="004444C2">
          <w:rPr>
            <w:rStyle w:val="Lienhypertexte"/>
          </w:rPr>
          <w:t>Voir lien</w:t>
        </w:r>
      </w:hyperlink>
    </w:p>
    <w:p w:rsidR="004D105A" w:rsidRPr="004D105A" w:rsidRDefault="004D105A" w:rsidP="004D105A">
      <w:pPr>
        <w:ind w:left="360"/>
        <w:jc w:val="center"/>
        <w:rPr>
          <w:color w:val="00B050"/>
          <w:sz w:val="32"/>
          <w:szCs w:val="32"/>
        </w:rPr>
      </w:pPr>
      <w:r w:rsidRPr="004D105A">
        <w:rPr>
          <w:color w:val="00B050"/>
          <w:sz w:val="32"/>
          <w:szCs w:val="32"/>
        </w:rPr>
        <w:t>***</w:t>
      </w:r>
    </w:p>
    <w:p w:rsidR="00886609" w:rsidRPr="003E0515" w:rsidRDefault="00125943" w:rsidP="008657B3">
      <w:pPr>
        <w:spacing w:after="100" w:afterAutospacing="1"/>
        <w:rPr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N’oubliez pas </w:t>
      </w:r>
      <w:r w:rsidR="00886609" w:rsidRPr="003E0515">
        <w:rPr>
          <w:b/>
          <w:bCs/>
          <w:color w:val="00B050"/>
          <w:sz w:val="28"/>
          <w:szCs w:val="28"/>
        </w:rPr>
        <w:t xml:space="preserve">que nous avons besoin </w:t>
      </w:r>
      <w:r w:rsidR="008657B3">
        <w:rPr>
          <w:b/>
          <w:bCs/>
          <w:color w:val="00B050"/>
          <w:sz w:val="28"/>
          <w:szCs w:val="28"/>
        </w:rPr>
        <w:t xml:space="preserve">de votre </w:t>
      </w:r>
      <w:r w:rsidR="008657B3" w:rsidRPr="003E0515">
        <w:rPr>
          <w:b/>
          <w:bCs/>
          <w:color w:val="00B050"/>
          <w:sz w:val="28"/>
          <w:szCs w:val="28"/>
        </w:rPr>
        <w:t>aide</w:t>
      </w:r>
      <w:r w:rsidR="008657B3">
        <w:rPr>
          <w:b/>
          <w:bCs/>
          <w:color w:val="00B050"/>
          <w:sz w:val="28"/>
          <w:szCs w:val="28"/>
        </w:rPr>
        <w:t xml:space="preserve"> et</w:t>
      </w:r>
      <w:r w:rsidR="00FA1514">
        <w:rPr>
          <w:b/>
          <w:bCs/>
          <w:color w:val="00B050"/>
          <w:sz w:val="28"/>
          <w:szCs w:val="28"/>
        </w:rPr>
        <w:t xml:space="preserve"> </w:t>
      </w:r>
      <w:r w:rsidR="00886609" w:rsidRPr="003E0515">
        <w:rPr>
          <w:b/>
          <w:bCs/>
          <w:color w:val="00B050"/>
          <w:sz w:val="28"/>
          <w:szCs w:val="28"/>
        </w:rPr>
        <w:t xml:space="preserve">de votre </w:t>
      </w:r>
      <w:r w:rsidR="008657B3">
        <w:rPr>
          <w:b/>
          <w:bCs/>
          <w:color w:val="00B050"/>
          <w:sz w:val="28"/>
          <w:szCs w:val="28"/>
        </w:rPr>
        <w:t>cotisation</w:t>
      </w:r>
      <w:r w:rsidR="008657B3" w:rsidRPr="003E0515">
        <w:rPr>
          <w:b/>
          <w:bCs/>
          <w:color w:val="00B050"/>
          <w:sz w:val="28"/>
          <w:szCs w:val="28"/>
        </w:rPr>
        <w:t xml:space="preserve"> !</w:t>
      </w:r>
    </w:p>
    <w:p w:rsidR="00AC3421" w:rsidRDefault="00894597" w:rsidP="002E4BB2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avez compris que </w:t>
      </w:r>
      <w:r w:rsidR="00AC3421">
        <w:rPr>
          <w:sz w:val="24"/>
          <w:szCs w:val="24"/>
        </w:rPr>
        <w:t xml:space="preserve">les combats judiciaires que nous menons ne sont pas terminés et qu’ils nécessitent </w:t>
      </w:r>
      <w:r w:rsidR="002E4BB2">
        <w:rPr>
          <w:sz w:val="24"/>
          <w:szCs w:val="24"/>
        </w:rPr>
        <w:t xml:space="preserve">encore </w:t>
      </w:r>
      <w:r w:rsidR="00AC3421">
        <w:rPr>
          <w:sz w:val="24"/>
          <w:szCs w:val="24"/>
        </w:rPr>
        <w:t>des moyens financiers.</w:t>
      </w:r>
    </w:p>
    <w:p w:rsidR="003276D3" w:rsidRPr="00125943" w:rsidRDefault="00894597" w:rsidP="0021787C">
      <w:pPr>
        <w:pStyle w:val="Paragraphedeliste"/>
        <w:numPr>
          <w:ilvl w:val="0"/>
          <w:numId w:val="3"/>
        </w:numPr>
        <w:spacing w:after="100" w:afterAutospacing="1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En ce </w:t>
      </w:r>
      <w:r w:rsidR="00AC3421">
        <w:rPr>
          <w:b/>
          <w:bCs/>
          <w:color w:val="C00000"/>
          <w:sz w:val="24"/>
          <w:szCs w:val="24"/>
        </w:rPr>
        <w:t>milieu</w:t>
      </w:r>
      <w:r>
        <w:rPr>
          <w:b/>
          <w:bCs/>
          <w:color w:val="C00000"/>
          <w:sz w:val="24"/>
          <w:szCs w:val="24"/>
        </w:rPr>
        <w:t xml:space="preserve"> d’année, pensez à nous envoyer votre cotisation et</w:t>
      </w:r>
      <w:r w:rsidR="00AC3421">
        <w:rPr>
          <w:b/>
          <w:bCs/>
          <w:color w:val="C00000"/>
          <w:sz w:val="24"/>
          <w:szCs w:val="24"/>
        </w:rPr>
        <w:t>/ou</w:t>
      </w:r>
      <w:r>
        <w:rPr>
          <w:b/>
          <w:bCs/>
          <w:color w:val="C00000"/>
          <w:sz w:val="24"/>
          <w:szCs w:val="24"/>
        </w:rPr>
        <w:t xml:space="preserve"> vos dons</w:t>
      </w:r>
      <w:r w:rsidR="00AC3421">
        <w:rPr>
          <w:b/>
          <w:bCs/>
          <w:color w:val="C00000"/>
          <w:sz w:val="24"/>
          <w:szCs w:val="24"/>
        </w:rPr>
        <w:br/>
        <w:t>Merci aux nombreux qui l’ont déjà fait !</w:t>
      </w:r>
    </w:p>
    <w:p w:rsidR="003276D3" w:rsidRPr="00125943" w:rsidRDefault="00125943" w:rsidP="00886609">
      <w:pPr>
        <w:spacing w:after="100" w:afterAutospacing="1"/>
        <w:rPr>
          <w:sz w:val="24"/>
          <w:szCs w:val="24"/>
        </w:rPr>
      </w:pPr>
      <w:r w:rsidRPr="00125943">
        <w:rPr>
          <w:sz w:val="24"/>
          <w:szCs w:val="24"/>
        </w:rPr>
        <w:t xml:space="preserve">Quelques rappels </w:t>
      </w:r>
    </w:p>
    <w:p w:rsidR="00125943" w:rsidRDefault="00125943" w:rsidP="0021787C">
      <w:pPr>
        <w:pStyle w:val="Paragraphedeliste"/>
        <w:numPr>
          <w:ilvl w:val="0"/>
          <w:numId w:val="2"/>
        </w:numPr>
        <w:spacing w:after="100" w:afterAutospacing="1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Cotisation de base : 5 €</w:t>
      </w:r>
    </w:p>
    <w:p w:rsidR="00125943" w:rsidRDefault="00125943" w:rsidP="0021787C">
      <w:pPr>
        <w:pStyle w:val="Paragraphedeliste"/>
        <w:numPr>
          <w:ilvl w:val="0"/>
          <w:numId w:val="2"/>
        </w:numPr>
        <w:spacing w:after="100" w:afterAutospacing="1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Cotisation de soutien :</w:t>
      </w:r>
      <w:r w:rsidR="00FA1514"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 xml:space="preserve">25 € par personne </w:t>
      </w:r>
    </w:p>
    <w:p w:rsidR="00E507DF" w:rsidRDefault="008657B3" w:rsidP="0021787C">
      <w:pPr>
        <w:pStyle w:val="Paragraphedeliste"/>
        <w:numPr>
          <w:ilvl w:val="0"/>
          <w:numId w:val="2"/>
        </w:numPr>
        <w:spacing w:after="100" w:afterAutospacing="1"/>
        <w:rPr>
          <w:b/>
          <w:bCs/>
          <w:color w:val="C00000"/>
          <w:sz w:val="24"/>
          <w:szCs w:val="24"/>
        </w:rPr>
      </w:pPr>
      <w:r w:rsidRPr="00125943">
        <w:rPr>
          <w:b/>
          <w:bCs/>
          <w:color w:val="C00000"/>
          <w:sz w:val="24"/>
          <w:szCs w:val="24"/>
        </w:rPr>
        <w:t>Déduction fiscale à partir de 50 €</w:t>
      </w:r>
    </w:p>
    <w:p w:rsidR="00E507DF" w:rsidRDefault="00E507DF" w:rsidP="00E507DF">
      <w:pPr>
        <w:pStyle w:val="Paragraphedeliste"/>
        <w:spacing w:after="100" w:afterAutospacing="1"/>
        <w:rPr>
          <w:b/>
          <w:bCs/>
          <w:color w:val="C00000"/>
          <w:sz w:val="24"/>
          <w:szCs w:val="24"/>
        </w:rPr>
      </w:pPr>
    </w:p>
    <w:p w:rsidR="00886609" w:rsidRPr="00E507DF" w:rsidRDefault="00886609" w:rsidP="00AC3421">
      <w:pPr>
        <w:pStyle w:val="Paragraphedeliste"/>
        <w:spacing w:after="100" w:afterAutospacing="1"/>
        <w:jc w:val="both"/>
        <w:rPr>
          <w:b/>
          <w:bCs/>
          <w:color w:val="C00000"/>
          <w:sz w:val="24"/>
          <w:szCs w:val="24"/>
        </w:rPr>
      </w:pPr>
      <w:r>
        <w:t xml:space="preserve">Pour </w:t>
      </w:r>
      <w:r w:rsidR="008657B3">
        <w:t xml:space="preserve">celles et </w:t>
      </w:r>
      <w:r>
        <w:t>ceux qui peuvent</w:t>
      </w:r>
      <w:r w:rsidR="008657B3">
        <w:t xml:space="preserve"> donner 50 € ou plus</w:t>
      </w:r>
      <w:r>
        <w:t xml:space="preserve">, nous </w:t>
      </w:r>
      <w:r w:rsidR="00DC6A15">
        <w:t xml:space="preserve">leur </w:t>
      </w:r>
      <w:r w:rsidR="008657B3">
        <w:t>ferons bénéficier</w:t>
      </w:r>
      <w:r w:rsidR="00FA1514">
        <w:t xml:space="preserve"> </w:t>
      </w:r>
      <w:r>
        <w:t xml:space="preserve">d’une déduction fiscale de </w:t>
      </w:r>
      <w:r w:rsidR="008657B3">
        <w:t xml:space="preserve">67%. </w:t>
      </w:r>
    </w:p>
    <w:p w:rsidR="008657B3" w:rsidRDefault="008657B3" w:rsidP="0021787C">
      <w:pPr>
        <w:pStyle w:val="Paragraphedeliste"/>
        <w:numPr>
          <w:ilvl w:val="0"/>
          <w:numId w:val="1"/>
        </w:numPr>
        <w:spacing w:after="100" w:afterAutospacing="1"/>
      </w:pPr>
      <w:r>
        <w:t>50€ ne coûteront que 16,7€</w:t>
      </w:r>
    </w:p>
    <w:p w:rsidR="008657B3" w:rsidRDefault="008657B3" w:rsidP="0021787C">
      <w:pPr>
        <w:pStyle w:val="Paragraphedeliste"/>
        <w:numPr>
          <w:ilvl w:val="0"/>
          <w:numId w:val="1"/>
        </w:numPr>
        <w:spacing w:after="100" w:afterAutospacing="1"/>
      </w:pPr>
      <w:r>
        <w:t>300€ coûteront en réalité 100 €</w:t>
      </w:r>
    </w:p>
    <w:p w:rsidR="00E507DF" w:rsidRDefault="00E507DF" w:rsidP="00E507DF">
      <w:pPr>
        <w:pStyle w:val="Paragraphedeliste"/>
        <w:spacing w:after="100" w:afterAutospacing="1"/>
      </w:pPr>
    </w:p>
    <w:p w:rsidR="00E507DF" w:rsidRPr="00E507DF" w:rsidRDefault="00E507DF" w:rsidP="00E507DF">
      <w:pPr>
        <w:spacing w:after="0"/>
        <w:ind w:left="360"/>
        <w:rPr>
          <w:color w:val="C00000"/>
          <w:sz w:val="24"/>
          <w:szCs w:val="24"/>
        </w:rPr>
      </w:pPr>
    </w:p>
    <w:p w:rsidR="00717049" w:rsidRDefault="000D0AF9" w:rsidP="00375573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 w:rsidRPr="000D0AF9">
        <w:rPr>
          <w:b/>
          <w:bCs/>
          <w:color w:val="0070C0"/>
          <w:sz w:val="36"/>
          <w:szCs w:val="36"/>
        </w:rPr>
        <w:t>UN GRAND MERCI PAR A</w:t>
      </w:r>
      <w:r w:rsidR="00375573">
        <w:rPr>
          <w:b/>
          <w:bCs/>
          <w:color w:val="0070C0"/>
          <w:sz w:val="36"/>
          <w:szCs w:val="36"/>
        </w:rPr>
        <w:t>VANCE</w:t>
      </w:r>
      <w:r w:rsidR="00717049">
        <w:rPr>
          <w:b/>
          <w:bCs/>
          <w:color w:val="0070C0"/>
          <w:sz w:val="36"/>
          <w:szCs w:val="36"/>
        </w:rPr>
        <w:t> !</w:t>
      </w:r>
    </w:p>
    <w:p w:rsidR="00635DCE" w:rsidRPr="00375573" w:rsidRDefault="00E9644D" w:rsidP="00375573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A BIENTÔT </w:t>
      </w:r>
      <w:r w:rsidR="00AC3421">
        <w:rPr>
          <w:b/>
          <w:bCs/>
          <w:color w:val="0070C0"/>
          <w:sz w:val="36"/>
          <w:szCs w:val="36"/>
        </w:rPr>
        <w:t xml:space="preserve">pour le PIQUE-NIQUE du mardi 13 Août </w:t>
      </w:r>
    </w:p>
    <w:sectPr w:rsidR="00635DCE" w:rsidRPr="00375573" w:rsidSect="00E72B6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7C" w:rsidRDefault="0021787C" w:rsidP="00AC3CA2">
      <w:pPr>
        <w:spacing w:after="0" w:line="240" w:lineRule="auto"/>
      </w:pPr>
      <w:r>
        <w:separator/>
      </w:r>
    </w:p>
  </w:endnote>
  <w:endnote w:type="continuationSeparator" w:id="1">
    <w:p w:rsidR="0021787C" w:rsidRDefault="0021787C" w:rsidP="00AC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032269"/>
      <w:docPartObj>
        <w:docPartGallery w:val="Page Numbers (Bottom of Page)"/>
        <w:docPartUnique/>
      </w:docPartObj>
    </w:sdtPr>
    <w:sdtContent>
      <w:p w:rsidR="00AC3CA2" w:rsidRDefault="00E72B67">
        <w:pPr>
          <w:pStyle w:val="Pieddepage"/>
          <w:jc w:val="right"/>
        </w:pPr>
        <w:r>
          <w:fldChar w:fldCharType="begin"/>
        </w:r>
        <w:r w:rsidR="00AC3CA2">
          <w:instrText>PAGE   \* MERGEFORMAT</w:instrText>
        </w:r>
        <w:r>
          <w:fldChar w:fldCharType="separate"/>
        </w:r>
        <w:r w:rsidR="001A1AF2">
          <w:rPr>
            <w:noProof/>
          </w:rPr>
          <w:t>1</w:t>
        </w:r>
        <w:r>
          <w:fldChar w:fldCharType="end"/>
        </w:r>
      </w:p>
    </w:sdtContent>
  </w:sdt>
  <w:p w:rsidR="00AC3CA2" w:rsidRDefault="00AC3C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7C" w:rsidRDefault="0021787C" w:rsidP="00AC3CA2">
      <w:pPr>
        <w:spacing w:after="0" w:line="240" w:lineRule="auto"/>
      </w:pPr>
      <w:r>
        <w:separator/>
      </w:r>
    </w:p>
  </w:footnote>
  <w:footnote w:type="continuationSeparator" w:id="1">
    <w:p w:rsidR="0021787C" w:rsidRDefault="0021787C" w:rsidP="00AC3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540"/>
    <w:multiLevelType w:val="hybridMultilevel"/>
    <w:tmpl w:val="49F217EA"/>
    <w:lvl w:ilvl="0" w:tplc="60CCE9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12BC3"/>
    <w:multiLevelType w:val="hybridMultilevel"/>
    <w:tmpl w:val="F5D45FA0"/>
    <w:lvl w:ilvl="0" w:tplc="12D835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D36B0"/>
    <w:multiLevelType w:val="hybridMultilevel"/>
    <w:tmpl w:val="61D6ED2C"/>
    <w:lvl w:ilvl="0" w:tplc="F466791A">
      <w:start w:val="6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6E94C3E"/>
    <w:multiLevelType w:val="hybridMultilevel"/>
    <w:tmpl w:val="46EC1B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729C5"/>
    <w:multiLevelType w:val="hybridMultilevel"/>
    <w:tmpl w:val="B3E83F10"/>
    <w:lvl w:ilvl="0" w:tplc="9C248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D0B52"/>
    <w:multiLevelType w:val="hybridMultilevel"/>
    <w:tmpl w:val="311EBD78"/>
    <w:lvl w:ilvl="0" w:tplc="3C6676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171"/>
    <w:rsid w:val="000013BA"/>
    <w:rsid w:val="000020F4"/>
    <w:rsid w:val="0000427C"/>
    <w:rsid w:val="00004DEC"/>
    <w:rsid w:val="000109F1"/>
    <w:rsid w:val="000175C7"/>
    <w:rsid w:val="0002275D"/>
    <w:rsid w:val="00023438"/>
    <w:rsid w:val="000248C4"/>
    <w:rsid w:val="00026B60"/>
    <w:rsid w:val="00036E87"/>
    <w:rsid w:val="00037092"/>
    <w:rsid w:val="00045A6E"/>
    <w:rsid w:val="000572E7"/>
    <w:rsid w:val="00061D29"/>
    <w:rsid w:val="0007685C"/>
    <w:rsid w:val="000769AC"/>
    <w:rsid w:val="0008176B"/>
    <w:rsid w:val="000819C1"/>
    <w:rsid w:val="00085E31"/>
    <w:rsid w:val="00086171"/>
    <w:rsid w:val="000907FA"/>
    <w:rsid w:val="0009240F"/>
    <w:rsid w:val="00093D16"/>
    <w:rsid w:val="000A7CDD"/>
    <w:rsid w:val="000C2B96"/>
    <w:rsid w:val="000C45CC"/>
    <w:rsid w:val="000D0AF9"/>
    <w:rsid w:val="000E02C0"/>
    <w:rsid w:val="000E1EC2"/>
    <w:rsid w:val="000E484A"/>
    <w:rsid w:val="000E6C6F"/>
    <w:rsid w:val="000F1A1A"/>
    <w:rsid w:val="0010133E"/>
    <w:rsid w:val="00105551"/>
    <w:rsid w:val="00106BE0"/>
    <w:rsid w:val="001075CB"/>
    <w:rsid w:val="0012028E"/>
    <w:rsid w:val="00125943"/>
    <w:rsid w:val="001333CE"/>
    <w:rsid w:val="001417D8"/>
    <w:rsid w:val="00142453"/>
    <w:rsid w:val="001461B5"/>
    <w:rsid w:val="00146A5D"/>
    <w:rsid w:val="00170DC9"/>
    <w:rsid w:val="00170EB1"/>
    <w:rsid w:val="00171271"/>
    <w:rsid w:val="001822BB"/>
    <w:rsid w:val="00190122"/>
    <w:rsid w:val="001912A8"/>
    <w:rsid w:val="00194FF0"/>
    <w:rsid w:val="001A0933"/>
    <w:rsid w:val="001A1AF2"/>
    <w:rsid w:val="001A5A93"/>
    <w:rsid w:val="001A7266"/>
    <w:rsid w:val="001B20AC"/>
    <w:rsid w:val="001B372D"/>
    <w:rsid w:val="001C3ED8"/>
    <w:rsid w:val="001D01B5"/>
    <w:rsid w:val="001D0922"/>
    <w:rsid w:val="001D68AC"/>
    <w:rsid w:val="001E3C16"/>
    <w:rsid w:val="001E6D91"/>
    <w:rsid w:val="001F76F4"/>
    <w:rsid w:val="002011D4"/>
    <w:rsid w:val="002050BD"/>
    <w:rsid w:val="00206B3E"/>
    <w:rsid w:val="00213C1A"/>
    <w:rsid w:val="00216018"/>
    <w:rsid w:val="0021787C"/>
    <w:rsid w:val="002206EB"/>
    <w:rsid w:val="00221695"/>
    <w:rsid w:val="002245C9"/>
    <w:rsid w:val="0022502C"/>
    <w:rsid w:val="00227A7E"/>
    <w:rsid w:val="00231D6C"/>
    <w:rsid w:val="0023741D"/>
    <w:rsid w:val="00241DEB"/>
    <w:rsid w:val="002460B7"/>
    <w:rsid w:val="00253469"/>
    <w:rsid w:val="00285FB8"/>
    <w:rsid w:val="00292535"/>
    <w:rsid w:val="00293458"/>
    <w:rsid w:val="00295176"/>
    <w:rsid w:val="00297506"/>
    <w:rsid w:val="00297B53"/>
    <w:rsid w:val="002A1C05"/>
    <w:rsid w:val="002B0573"/>
    <w:rsid w:val="002B370D"/>
    <w:rsid w:val="002C1370"/>
    <w:rsid w:val="002C1FF8"/>
    <w:rsid w:val="002C62D4"/>
    <w:rsid w:val="002D6C6F"/>
    <w:rsid w:val="002D6E68"/>
    <w:rsid w:val="002E0775"/>
    <w:rsid w:val="002E4070"/>
    <w:rsid w:val="002E4BB2"/>
    <w:rsid w:val="002E5FD1"/>
    <w:rsid w:val="002E7049"/>
    <w:rsid w:val="002F0881"/>
    <w:rsid w:val="002F0CAB"/>
    <w:rsid w:val="0030320E"/>
    <w:rsid w:val="00303458"/>
    <w:rsid w:val="00307EA8"/>
    <w:rsid w:val="00311FD6"/>
    <w:rsid w:val="003206F5"/>
    <w:rsid w:val="0032355E"/>
    <w:rsid w:val="00324696"/>
    <w:rsid w:val="003249F9"/>
    <w:rsid w:val="003276D3"/>
    <w:rsid w:val="0035117F"/>
    <w:rsid w:val="003716FB"/>
    <w:rsid w:val="00371781"/>
    <w:rsid w:val="00375573"/>
    <w:rsid w:val="00381229"/>
    <w:rsid w:val="00381C0B"/>
    <w:rsid w:val="00386B77"/>
    <w:rsid w:val="00390E8B"/>
    <w:rsid w:val="00393D7B"/>
    <w:rsid w:val="003946CA"/>
    <w:rsid w:val="003A403B"/>
    <w:rsid w:val="003A4846"/>
    <w:rsid w:val="003A6DF2"/>
    <w:rsid w:val="003B2565"/>
    <w:rsid w:val="003B398D"/>
    <w:rsid w:val="003B3A4D"/>
    <w:rsid w:val="003C33DA"/>
    <w:rsid w:val="003C3FA8"/>
    <w:rsid w:val="003C6812"/>
    <w:rsid w:val="003D0B31"/>
    <w:rsid w:val="003D2EF6"/>
    <w:rsid w:val="003D4EC0"/>
    <w:rsid w:val="003D62C3"/>
    <w:rsid w:val="003E0515"/>
    <w:rsid w:val="003E5C44"/>
    <w:rsid w:val="003E7400"/>
    <w:rsid w:val="0040712B"/>
    <w:rsid w:val="00422DBB"/>
    <w:rsid w:val="00426CA2"/>
    <w:rsid w:val="004346DF"/>
    <w:rsid w:val="00437265"/>
    <w:rsid w:val="00442B03"/>
    <w:rsid w:val="00442EE6"/>
    <w:rsid w:val="004444C2"/>
    <w:rsid w:val="00445A2A"/>
    <w:rsid w:val="0045178F"/>
    <w:rsid w:val="0045234B"/>
    <w:rsid w:val="004560EA"/>
    <w:rsid w:val="00462E0C"/>
    <w:rsid w:val="00477C34"/>
    <w:rsid w:val="00482F57"/>
    <w:rsid w:val="004976BC"/>
    <w:rsid w:val="004A063B"/>
    <w:rsid w:val="004A20F9"/>
    <w:rsid w:val="004A37C8"/>
    <w:rsid w:val="004A48AB"/>
    <w:rsid w:val="004B51C4"/>
    <w:rsid w:val="004B5AD6"/>
    <w:rsid w:val="004D105A"/>
    <w:rsid w:val="00506C35"/>
    <w:rsid w:val="00507581"/>
    <w:rsid w:val="00511292"/>
    <w:rsid w:val="005122D7"/>
    <w:rsid w:val="005135C1"/>
    <w:rsid w:val="00514CE9"/>
    <w:rsid w:val="00517675"/>
    <w:rsid w:val="00517841"/>
    <w:rsid w:val="00521FB2"/>
    <w:rsid w:val="00532716"/>
    <w:rsid w:val="005365A2"/>
    <w:rsid w:val="005435AF"/>
    <w:rsid w:val="0055210B"/>
    <w:rsid w:val="0055570F"/>
    <w:rsid w:val="00562A04"/>
    <w:rsid w:val="00563486"/>
    <w:rsid w:val="00585067"/>
    <w:rsid w:val="00587511"/>
    <w:rsid w:val="00590ADC"/>
    <w:rsid w:val="00592416"/>
    <w:rsid w:val="00597B6C"/>
    <w:rsid w:val="005A2066"/>
    <w:rsid w:val="005A5608"/>
    <w:rsid w:val="005B2CC0"/>
    <w:rsid w:val="005C1096"/>
    <w:rsid w:val="005C143B"/>
    <w:rsid w:val="005C604A"/>
    <w:rsid w:val="005D4290"/>
    <w:rsid w:val="005F09B3"/>
    <w:rsid w:val="005F36B1"/>
    <w:rsid w:val="006046D4"/>
    <w:rsid w:val="006047F9"/>
    <w:rsid w:val="0061206A"/>
    <w:rsid w:val="00613F49"/>
    <w:rsid w:val="00615493"/>
    <w:rsid w:val="00623035"/>
    <w:rsid w:val="006230D7"/>
    <w:rsid w:val="0062369B"/>
    <w:rsid w:val="006261FE"/>
    <w:rsid w:val="00626AEA"/>
    <w:rsid w:val="00631FEA"/>
    <w:rsid w:val="00632E35"/>
    <w:rsid w:val="00635DCE"/>
    <w:rsid w:val="006372B2"/>
    <w:rsid w:val="00650E7F"/>
    <w:rsid w:val="00653BF4"/>
    <w:rsid w:val="00654311"/>
    <w:rsid w:val="00655D8A"/>
    <w:rsid w:val="00671E8B"/>
    <w:rsid w:val="0067421E"/>
    <w:rsid w:val="006837D2"/>
    <w:rsid w:val="00695781"/>
    <w:rsid w:val="006B6C68"/>
    <w:rsid w:val="006C2DDC"/>
    <w:rsid w:val="006C503F"/>
    <w:rsid w:val="006D19F4"/>
    <w:rsid w:val="006D334A"/>
    <w:rsid w:val="006E56EA"/>
    <w:rsid w:val="006E7ABA"/>
    <w:rsid w:val="006F1AE0"/>
    <w:rsid w:val="006F240B"/>
    <w:rsid w:val="006F5567"/>
    <w:rsid w:val="006F5E9E"/>
    <w:rsid w:val="006F772C"/>
    <w:rsid w:val="00701E6C"/>
    <w:rsid w:val="0070467F"/>
    <w:rsid w:val="00710B64"/>
    <w:rsid w:val="00710C9E"/>
    <w:rsid w:val="007148EC"/>
    <w:rsid w:val="00717049"/>
    <w:rsid w:val="007234CD"/>
    <w:rsid w:val="00726621"/>
    <w:rsid w:val="00732F42"/>
    <w:rsid w:val="00734317"/>
    <w:rsid w:val="007508DA"/>
    <w:rsid w:val="00750B10"/>
    <w:rsid w:val="00753E1B"/>
    <w:rsid w:val="00754694"/>
    <w:rsid w:val="00761172"/>
    <w:rsid w:val="00764D2D"/>
    <w:rsid w:val="0076521F"/>
    <w:rsid w:val="0076727B"/>
    <w:rsid w:val="00774131"/>
    <w:rsid w:val="0078032A"/>
    <w:rsid w:val="007855E3"/>
    <w:rsid w:val="00791F2E"/>
    <w:rsid w:val="0079609D"/>
    <w:rsid w:val="007966ED"/>
    <w:rsid w:val="007967B3"/>
    <w:rsid w:val="007A2265"/>
    <w:rsid w:val="007A460D"/>
    <w:rsid w:val="007A5285"/>
    <w:rsid w:val="007B0FD3"/>
    <w:rsid w:val="007C3817"/>
    <w:rsid w:val="007D2504"/>
    <w:rsid w:val="007D39DD"/>
    <w:rsid w:val="007D5355"/>
    <w:rsid w:val="007D5629"/>
    <w:rsid w:val="007E7FD5"/>
    <w:rsid w:val="007F3E32"/>
    <w:rsid w:val="00817F42"/>
    <w:rsid w:val="00820FD8"/>
    <w:rsid w:val="00821E19"/>
    <w:rsid w:val="00824B8D"/>
    <w:rsid w:val="008364E8"/>
    <w:rsid w:val="008438F4"/>
    <w:rsid w:val="00843B94"/>
    <w:rsid w:val="008440E7"/>
    <w:rsid w:val="00846674"/>
    <w:rsid w:val="00850EA6"/>
    <w:rsid w:val="00854FBC"/>
    <w:rsid w:val="008608B2"/>
    <w:rsid w:val="008657B3"/>
    <w:rsid w:val="008665FA"/>
    <w:rsid w:val="00866884"/>
    <w:rsid w:val="00875AC0"/>
    <w:rsid w:val="008775D7"/>
    <w:rsid w:val="00886609"/>
    <w:rsid w:val="00894597"/>
    <w:rsid w:val="008956D3"/>
    <w:rsid w:val="00895EF2"/>
    <w:rsid w:val="008A070B"/>
    <w:rsid w:val="008A20A9"/>
    <w:rsid w:val="008A7088"/>
    <w:rsid w:val="008D2D98"/>
    <w:rsid w:val="008D38FF"/>
    <w:rsid w:val="008E58BD"/>
    <w:rsid w:val="008E7928"/>
    <w:rsid w:val="008F1D61"/>
    <w:rsid w:val="00902336"/>
    <w:rsid w:val="00902F7D"/>
    <w:rsid w:val="00904FCF"/>
    <w:rsid w:val="00913886"/>
    <w:rsid w:val="00913A75"/>
    <w:rsid w:val="009145AE"/>
    <w:rsid w:val="009158AC"/>
    <w:rsid w:val="009158B5"/>
    <w:rsid w:val="00915B01"/>
    <w:rsid w:val="009205B2"/>
    <w:rsid w:val="00923B9D"/>
    <w:rsid w:val="00930856"/>
    <w:rsid w:val="009321DA"/>
    <w:rsid w:val="00937A38"/>
    <w:rsid w:val="0094322B"/>
    <w:rsid w:val="00946B3B"/>
    <w:rsid w:val="0095151A"/>
    <w:rsid w:val="00954F52"/>
    <w:rsid w:val="00961AD1"/>
    <w:rsid w:val="00963A3A"/>
    <w:rsid w:val="009707D7"/>
    <w:rsid w:val="00971C32"/>
    <w:rsid w:val="00972EE5"/>
    <w:rsid w:val="009742ED"/>
    <w:rsid w:val="00974BA1"/>
    <w:rsid w:val="0097595D"/>
    <w:rsid w:val="00984406"/>
    <w:rsid w:val="00984BD6"/>
    <w:rsid w:val="00986E1D"/>
    <w:rsid w:val="009925F2"/>
    <w:rsid w:val="0099621A"/>
    <w:rsid w:val="009A06D1"/>
    <w:rsid w:val="009A180D"/>
    <w:rsid w:val="009A4E9B"/>
    <w:rsid w:val="009A7BAE"/>
    <w:rsid w:val="009B3D1C"/>
    <w:rsid w:val="009B4F31"/>
    <w:rsid w:val="009C242E"/>
    <w:rsid w:val="009C4276"/>
    <w:rsid w:val="009D3C8A"/>
    <w:rsid w:val="009E0DF6"/>
    <w:rsid w:val="009F2CAD"/>
    <w:rsid w:val="009F30B7"/>
    <w:rsid w:val="009F6E31"/>
    <w:rsid w:val="00A00302"/>
    <w:rsid w:val="00A007F1"/>
    <w:rsid w:val="00A019F0"/>
    <w:rsid w:val="00A02382"/>
    <w:rsid w:val="00A03E21"/>
    <w:rsid w:val="00A1047D"/>
    <w:rsid w:val="00A13C71"/>
    <w:rsid w:val="00A1475F"/>
    <w:rsid w:val="00A17D2C"/>
    <w:rsid w:val="00A20E91"/>
    <w:rsid w:val="00A24031"/>
    <w:rsid w:val="00A270DF"/>
    <w:rsid w:val="00A27479"/>
    <w:rsid w:val="00A278FF"/>
    <w:rsid w:val="00A31F04"/>
    <w:rsid w:val="00A330F7"/>
    <w:rsid w:val="00A3722A"/>
    <w:rsid w:val="00A41ADA"/>
    <w:rsid w:val="00A44F12"/>
    <w:rsid w:val="00A45E97"/>
    <w:rsid w:val="00A46E69"/>
    <w:rsid w:val="00A53F21"/>
    <w:rsid w:val="00A54BFA"/>
    <w:rsid w:val="00A55AFA"/>
    <w:rsid w:val="00A63725"/>
    <w:rsid w:val="00A705CD"/>
    <w:rsid w:val="00A7476D"/>
    <w:rsid w:val="00A74DC8"/>
    <w:rsid w:val="00A802A6"/>
    <w:rsid w:val="00AA0629"/>
    <w:rsid w:val="00AA0DFF"/>
    <w:rsid w:val="00AA1EFE"/>
    <w:rsid w:val="00AA33DC"/>
    <w:rsid w:val="00AB483C"/>
    <w:rsid w:val="00AC3421"/>
    <w:rsid w:val="00AC3CA2"/>
    <w:rsid w:val="00AC61F7"/>
    <w:rsid w:val="00AC7121"/>
    <w:rsid w:val="00AD20C0"/>
    <w:rsid w:val="00AD5A92"/>
    <w:rsid w:val="00AD76D1"/>
    <w:rsid w:val="00AE3C08"/>
    <w:rsid w:val="00AF4C36"/>
    <w:rsid w:val="00B00DE4"/>
    <w:rsid w:val="00B013E4"/>
    <w:rsid w:val="00B01BA8"/>
    <w:rsid w:val="00B12F10"/>
    <w:rsid w:val="00B240D3"/>
    <w:rsid w:val="00B2608C"/>
    <w:rsid w:val="00B3669B"/>
    <w:rsid w:val="00B379AC"/>
    <w:rsid w:val="00B37E47"/>
    <w:rsid w:val="00B40DE6"/>
    <w:rsid w:val="00B42D87"/>
    <w:rsid w:val="00B42F75"/>
    <w:rsid w:val="00B43AF8"/>
    <w:rsid w:val="00B540C2"/>
    <w:rsid w:val="00B57D69"/>
    <w:rsid w:val="00B640C6"/>
    <w:rsid w:val="00B83300"/>
    <w:rsid w:val="00B840D8"/>
    <w:rsid w:val="00B86C4A"/>
    <w:rsid w:val="00B90025"/>
    <w:rsid w:val="00B92593"/>
    <w:rsid w:val="00B94A31"/>
    <w:rsid w:val="00BA3029"/>
    <w:rsid w:val="00BA3157"/>
    <w:rsid w:val="00BB3D28"/>
    <w:rsid w:val="00BB6376"/>
    <w:rsid w:val="00BB7AC7"/>
    <w:rsid w:val="00BC173B"/>
    <w:rsid w:val="00BD4792"/>
    <w:rsid w:val="00BD6A1A"/>
    <w:rsid w:val="00BE4170"/>
    <w:rsid w:val="00BE42B3"/>
    <w:rsid w:val="00BE585B"/>
    <w:rsid w:val="00BF1989"/>
    <w:rsid w:val="00BF72CC"/>
    <w:rsid w:val="00C02488"/>
    <w:rsid w:val="00C02850"/>
    <w:rsid w:val="00C03AA2"/>
    <w:rsid w:val="00C04660"/>
    <w:rsid w:val="00C15920"/>
    <w:rsid w:val="00C22611"/>
    <w:rsid w:val="00C234FE"/>
    <w:rsid w:val="00C25AB7"/>
    <w:rsid w:val="00C26D02"/>
    <w:rsid w:val="00C31513"/>
    <w:rsid w:val="00C32205"/>
    <w:rsid w:val="00C32C5C"/>
    <w:rsid w:val="00C40C9D"/>
    <w:rsid w:val="00C43C92"/>
    <w:rsid w:val="00C54CBA"/>
    <w:rsid w:val="00C562E2"/>
    <w:rsid w:val="00C63C2B"/>
    <w:rsid w:val="00C700BF"/>
    <w:rsid w:val="00C80336"/>
    <w:rsid w:val="00C8546F"/>
    <w:rsid w:val="00C909C5"/>
    <w:rsid w:val="00C9255C"/>
    <w:rsid w:val="00C95D0F"/>
    <w:rsid w:val="00CA0311"/>
    <w:rsid w:val="00CA1356"/>
    <w:rsid w:val="00CA170B"/>
    <w:rsid w:val="00CA65D9"/>
    <w:rsid w:val="00CB0DA3"/>
    <w:rsid w:val="00CB1023"/>
    <w:rsid w:val="00CB7F2B"/>
    <w:rsid w:val="00CC4686"/>
    <w:rsid w:val="00CC7CAA"/>
    <w:rsid w:val="00CD089A"/>
    <w:rsid w:val="00CD1CA5"/>
    <w:rsid w:val="00CD281D"/>
    <w:rsid w:val="00CD4B21"/>
    <w:rsid w:val="00CD4C1A"/>
    <w:rsid w:val="00CD70D1"/>
    <w:rsid w:val="00CE24EC"/>
    <w:rsid w:val="00CE2BD1"/>
    <w:rsid w:val="00CE53FB"/>
    <w:rsid w:val="00CF0ACC"/>
    <w:rsid w:val="00CF28E8"/>
    <w:rsid w:val="00CF797F"/>
    <w:rsid w:val="00D03531"/>
    <w:rsid w:val="00D054F7"/>
    <w:rsid w:val="00D07DD5"/>
    <w:rsid w:val="00D12B64"/>
    <w:rsid w:val="00D16ACD"/>
    <w:rsid w:val="00D21B36"/>
    <w:rsid w:val="00D23663"/>
    <w:rsid w:val="00D25AD1"/>
    <w:rsid w:val="00D30954"/>
    <w:rsid w:val="00D44141"/>
    <w:rsid w:val="00D4419A"/>
    <w:rsid w:val="00D50F13"/>
    <w:rsid w:val="00D528F4"/>
    <w:rsid w:val="00D61C2C"/>
    <w:rsid w:val="00D61EBA"/>
    <w:rsid w:val="00D64F96"/>
    <w:rsid w:val="00D65B6C"/>
    <w:rsid w:val="00D679F5"/>
    <w:rsid w:val="00D711AB"/>
    <w:rsid w:val="00D80CAC"/>
    <w:rsid w:val="00D85800"/>
    <w:rsid w:val="00DA7821"/>
    <w:rsid w:val="00DC6A15"/>
    <w:rsid w:val="00DD7883"/>
    <w:rsid w:val="00DE0794"/>
    <w:rsid w:val="00DE3EEA"/>
    <w:rsid w:val="00DE426B"/>
    <w:rsid w:val="00DE5141"/>
    <w:rsid w:val="00DE73C8"/>
    <w:rsid w:val="00DF37E8"/>
    <w:rsid w:val="00DF3A8C"/>
    <w:rsid w:val="00DF4C73"/>
    <w:rsid w:val="00E019A1"/>
    <w:rsid w:val="00E03754"/>
    <w:rsid w:val="00E255E1"/>
    <w:rsid w:val="00E35751"/>
    <w:rsid w:val="00E4396B"/>
    <w:rsid w:val="00E507DF"/>
    <w:rsid w:val="00E54A18"/>
    <w:rsid w:val="00E5581B"/>
    <w:rsid w:val="00E621F1"/>
    <w:rsid w:val="00E72B67"/>
    <w:rsid w:val="00E82911"/>
    <w:rsid w:val="00E94BC5"/>
    <w:rsid w:val="00E9644D"/>
    <w:rsid w:val="00E96E0D"/>
    <w:rsid w:val="00EA3EE9"/>
    <w:rsid w:val="00EA7A44"/>
    <w:rsid w:val="00EA7F23"/>
    <w:rsid w:val="00EC0DE6"/>
    <w:rsid w:val="00EC51D0"/>
    <w:rsid w:val="00EC5B72"/>
    <w:rsid w:val="00ED466E"/>
    <w:rsid w:val="00EF19AE"/>
    <w:rsid w:val="00EF7805"/>
    <w:rsid w:val="00F118D8"/>
    <w:rsid w:val="00F1324E"/>
    <w:rsid w:val="00F15B9A"/>
    <w:rsid w:val="00F227CE"/>
    <w:rsid w:val="00F23151"/>
    <w:rsid w:val="00F23C93"/>
    <w:rsid w:val="00F25ED6"/>
    <w:rsid w:val="00F30515"/>
    <w:rsid w:val="00F315F2"/>
    <w:rsid w:val="00F529D2"/>
    <w:rsid w:val="00F532C5"/>
    <w:rsid w:val="00F604F0"/>
    <w:rsid w:val="00F614C4"/>
    <w:rsid w:val="00F74FE5"/>
    <w:rsid w:val="00F76404"/>
    <w:rsid w:val="00F77AD3"/>
    <w:rsid w:val="00F84014"/>
    <w:rsid w:val="00F90784"/>
    <w:rsid w:val="00FA1514"/>
    <w:rsid w:val="00FA1707"/>
    <w:rsid w:val="00FA2E7A"/>
    <w:rsid w:val="00FB6161"/>
    <w:rsid w:val="00FC3402"/>
    <w:rsid w:val="00FC3E04"/>
    <w:rsid w:val="00FD0EEA"/>
    <w:rsid w:val="00FD174D"/>
    <w:rsid w:val="00FE0A42"/>
    <w:rsid w:val="00FE1A2C"/>
    <w:rsid w:val="00FE343E"/>
    <w:rsid w:val="00FE3690"/>
    <w:rsid w:val="00FE4876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67"/>
  </w:style>
  <w:style w:type="paragraph" w:styleId="Titre1">
    <w:name w:val="heading 1"/>
    <w:basedOn w:val="Normal"/>
    <w:next w:val="Normal"/>
    <w:link w:val="Titre1Car"/>
    <w:uiPriority w:val="9"/>
    <w:qFormat/>
    <w:rsid w:val="00765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6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6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6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E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E6C6F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E426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72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CA2"/>
  </w:style>
  <w:style w:type="paragraph" w:styleId="Pieddepage">
    <w:name w:val="footer"/>
    <w:basedOn w:val="Normal"/>
    <w:link w:val="Pieddepag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CA2"/>
  </w:style>
  <w:style w:type="character" w:styleId="Lienhypertextesuivivisit">
    <w:name w:val="FollowedHyperlink"/>
    <w:basedOn w:val="Policepardfaut"/>
    <w:uiPriority w:val="99"/>
    <w:semiHidden/>
    <w:unhideWhenUsed/>
    <w:rsid w:val="0017127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6521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6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6117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61172"/>
    <w:rPr>
      <w:rFonts w:ascii="Calibri" w:hAnsi="Calibri"/>
      <w:szCs w:val="21"/>
    </w:rPr>
  </w:style>
  <w:style w:type="character" w:styleId="Accentuation">
    <w:name w:val="Emphasis"/>
    <w:basedOn w:val="Policepardfaut"/>
    <w:uiPriority w:val="20"/>
    <w:qFormat/>
    <w:rsid w:val="00E5581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86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324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528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A528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52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285"/>
    <w:rPr>
      <w:vertAlign w:val="superscript"/>
    </w:rPr>
  </w:style>
  <w:style w:type="character" w:customStyle="1" w:styleId="contentpasted0">
    <w:name w:val="contentpasted0"/>
    <w:basedOn w:val="Policepardfaut"/>
    <w:rsid w:val="00754694"/>
  </w:style>
  <w:style w:type="paragraph" w:customStyle="1" w:styleId="DefaultText">
    <w:name w:val="Default Text"/>
    <w:qFormat/>
    <w:rsid w:val="008A7088"/>
    <w:pPr>
      <w:widowControl w:val="0"/>
      <w:suppressAutoHyphens/>
      <w:spacing w:after="0" w:line="100" w:lineRule="atLeast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Sansinterligne">
    <w:name w:val="No Spacing"/>
    <w:uiPriority w:val="1"/>
    <w:qFormat/>
    <w:rsid w:val="002951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zur6m3mlwem3ky2io1fkz/EESSOM-11-Migration-postnuptiale-MR-Suivi-automne-2023.pdf?rlkey=1lby7iuqo6vk3zkju6wi543h5&amp;dl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ce55tm5lu6lcmwhw1rid7/231000-Etude-migration-milan-royal_LPO_DREAL-BFC_vdef-1.pdf?rlkey=l5cceod1z3u3m8or7dwl3lrrq&amp;dl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o/ctoq4vywuyxku9u8dn41n/ABA0b1kuOwC5llxwKS7bMX8?rlkey=fqoeapxuatvkxss2wbistth6b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8vrhdgy2glkcht20qou5t/2024-04-P2023.61_SHNA-OFAB_Inventaire-des-Chiropt-res-sensibles-l-olien.pdf?rlkey=y1ro12xxbfb8z9v5ds8f0g14b&amp;dl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40B7-281D-4FB1-B240-C4452F54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LANDROT</dc:creator>
  <cp:keywords/>
  <dc:description/>
  <cp:lastModifiedBy>Utilisateur Windows</cp:lastModifiedBy>
  <cp:revision>5</cp:revision>
  <dcterms:created xsi:type="dcterms:W3CDTF">2024-06-22T08:11:00Z</dcterms:created>
  <dcterms:modified xsi:type="dcterms:W3CDTF">2024-06-23T09:11:00Z</dcterms:modified>
</cp:coreProperties>
</file>